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652B0">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sz w:val="40"/>
          <w:szCs w:val="40"/>
        </w:rPr>
      </w:pPr>
      <w:r>
        <w:rPr>
          <w:rFonts w:hint="eastAsia" w:ascii="黑体" w:hAnsi="黑体" w:eastAsia="黑体" w:cs="黑体"/>
          <w:sz w:val="40"/>
          <w:szCs w:val="40"/>
        </w:rPr>
        <w:t>《</w:t>
      </w:r>
      <w:r>
        <w:rPr>
          <w:rFonts w:hint="eastAsia" w:ascii="黑体" w:hAnsi="黑体" w:eastAsia="黑体" w:cs="黑体"/>
          <w:sz w:val="40"/>
          <w:szCs w:val="40"/>
          <w:lang w:eastAsia="zh-CN"/>
        </w:rPr>
        <w:t>“沁州黄</w:t>
      </w:r>
      <w:r>
        <w:rPr>
          <w:rFonts w:hint="eastAsia" w:ascii="黑体" w:hAnsi="黑体" w:eastAsia="黑体" w:cs="黑体"/>
          <w:sz w:val="40"/>
          <w:szCs w:val="40"/>
          <w:lang w:val="en-US" w:eastAsia="zh-CN"/>
        </w:rPr>
        <w:t>小米</w:t>
      </w:r>
      <w:r>
        <w:rPr>
          <w:rFonts w:hint="eastAsia" w:ascii="黑体" w:hAnsi="黑体" w:eastAsia="黑体" w:cs="黑体"/>
          <w:sz w:val="40"/>
          <w:szCs w:val="40"/>
          <w:lang w:eastAsia="zh-CN"/>
        </w:rPr>
        <w:t>”特色产品技术规范 小米</w:t>
      </w:r>
      <w:r>
        <w:rPr>
          <w:rFonts w:hint="eastAsia" w:ascii="黑体" w:hAnsi="黑体" w:eastAsia="黑体" w:cs="黑体"/>
          <w:sz w:val="40"/>
          <w:szCs w:val="40"/>
        </w:rPr>
        <w:t>》</w:t>
      </w:r>
    </w:p>
    <w:p w14:paraId="2C32C1BC">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kern w:val="0"/>
          <w:sz w:val="36"/>
          <w:szCs w:val="36"/>
        </w:rPr>
      </w:pPr>
      <w:r>
        <w:rPr>
          <w:rFonts w:hint="eastAsia" w:ascii="黑体" w:hAnsi="黑体" w:eastAsia="黑体" w:cs="黑体"/>
          <w:sz w:val="40"/>
          <w:szCs w:val="40"/>
        </w:rPr>
        <w:t>（征求意见稿）编制说明</w:t>
      </w:r>
    </w:p>
    <w:p w14:paraId="4381FDAD">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kern w:val="0"/>
          <w:sz w:val="30"/>
          <w:szCs w:val="30"/>
        </w:rPr>
      </w:pPr>
      <w:r>
        <w:rPr>
          <w:rFonts w:hint="eastAsia" w:ascii="黑体" w:hAnsi="黑体" w:eastAsia="黑体" w:cs="黑体"/>
          <w:kern w:val="0"/>
          <w:sz w:val="30"/>
          <w:szCs w:val="30"/>
        </w:rPr>
        <w:t>一、工作概况</w:t>
      </w:r>
    </w:p>
    <w:p w14:paraId="645C3061">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楷体_GB2312" w:hAnsi="楷体_GB2312" w:eastAsia="楷体_GB2312" w:cs="楷体_GB2312"/>
          <w:b w:val="0"/>
          <w:bCs w:val="0"/>
          <w:kern w:val="0"/>
          <w:sz w:val="30"/>
          <w:szCs w:val="30"/>
        </w:rPr>
      </w:pPr>
      <w:r>
        <w:rPr>
          <w:rFonts w:hint="eastAsia" w:ascii="楷体_GB2312" w:hAnsi="楷体_GB2312" w:eastAsia="楷体_GB2312" w:cs="楷体_GB2312"/>
          <w:b w:val="0"/>
          <w:bCs w:val="0"/>
          <w:kern w:val="0"/>
          <w:sz w:val="30"/>
          <w:szCs w:val="30"/>
        </w:rPr>
        <w:t>（一）任务来源</w:t>
      </w:r>
    </w:p>
    <w:p w14:paraId="4A936B1C">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highlight w:val="none"/>
          <w:lang w:val="en-US" w:eastAsia="zh-CN"/>
        </w:rPr>
      </w:pPr>
      <w:r>
        <w:rPr>
          <w:rFonts w:hint="eastAsia" w:ascii="仿宋" w:hAnsi="仿宋" w:eastAsia="仿宋" w:cs="仿宋"/>
          <w:kern w:val="0"/>
          <w:sz w:val="30"/>
          <w:szCs w:val="30"/>
          <w:highlight w:val="none"/>
          <w:lang w:val="en-US" w:eastAsia="zh-CN"/>
        </w:rPr>
        <w:t>团体标准《“沁州黄小米”特色产品技术规范 小米》由山西省名优土特新产品协会提出立项，计划编号：晋名优协标准【2026】01号。本标准为沁州黄小米区域公用品牌标准化体系第三层级行业类产品标准。用于规范沁州黄小米产品品质、支撑品牌自愿性认证与产业高质量发展。</w:t>
      </w:r>
    </w:p>
    <w:p w14:paraId="66CA8C66">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highlight w:val="none"/>
          <w:lang w:val="en-US" w:eastAsia="zh-CN"/>
        </w:rPr>
      </w:pPr>
      <w:r>
        <w:rPr>
          <w:rFonts w:hint="eastAsia" w:ascii="仿宋" w:hAnsi="仿宋" w:eastAsia="仿宋" w:cs="仿宋"/>
          <w:kern w:val="0"/>
          <w:sz w:val="30"/>
          <w:szCs w:val="30"/>
          <w:highlight w:val="none"/>
          <w:lang w:val="en-US" w:eastAsia="zh-CN"/>
        </w:rPr>
        <w:t>近年来，长治市积极发展特色农业产业，写好“土特产”文章,着力打造特色鲜明的区域公用品牌，全面推动实现产品价值，助力乡村振兴。长治市积极培育农业产品加工企业，强化企业创新主体地位，推进创新要素向农业产品产业链集聚，以实施省级特优农业品牌强县及打造沁州黄小米省级专业镇项目为契机，推动沁州黄的品牌产业产值实现较大幅度提升，有效提升产业带动能力，努力形成具有行业引领力、市场竞争力、全球影响力的品牌；围绕沁州黄小米区域公用品牌建设目标对农业种植、生产加工、终端销售全产业链进行科技创新及赋能，坚持以产业化、规模化、标准化、品质化、高端化、品牌化为导向来发展壮大沁州黄产业，以小米为媒推进三产融合发展，推动国米品牌做大做精做强，延长产业链条，促进县域经济高质量发展。</w:t>
      </w:r>
    </w:p>
    <w:p w14:paraId="492FD127">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highlight w:val="none"/>
          <w:lang w:val="en-US" w:eastAsia="zh-CN"/>
        </w:rPr>
      </w:pPr>
      <w:r>
        <w:rPr>
          <w:rFonts w:hint="eastAsia" w:ascii="仿宋" w:hAnsi="仿宋" w:eastAsia="仿宋" w:cs="仿宋"/>
          <w:kern w:val="0"/>
          <w:sz w:val="30"/>
          <w:szCs w:val="30"/>
          <w:highlight w:val="none"/>
          <w:lang w:val="en-US" w:eastAsia="zh-CN"/>
        </w:rPr>
        <w:t>沁州黄小米是国家地理标志、山西金字招牌、北方杂粮标杆，市场规模大、溢价高、需求旺，但标准不统一、市场混杂、品质管控弱。制定《“沁州黄小米”特色产品技术规范 小米》团体标准，可统一品质门槛、保护品牌声誉、引导标准化生产、支撑高端化与全产业链发展，技术可行、市场急需、产业必要。沁州黄小米系列团体标准作为开展沁州黄小米自愿性认证的认证依据，以长治市区域特色产品和优势产业为重点，通过管理过程要求和核心技术指标，推动企业提升内部管理水平，实现产品品质提升，提高高品质产品的市场竞争力。</w:t>
      </w:r>
    </w:p>
    <w:p w14:paraId="4666C000">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楷体_GB2312" w:hAnsi="楷体_GB2312" w:eastAsia="楷体_GB2312" w:cs="楷体_GB2312"/>
          <w:b w:val="0"/>
          <w:bCs w:val="0"/>
          <w:kern w:val="0"/>
          <w:sz w:val="30"/>
          <w:szCs w:val="30"/>
        </w:rPr>
      </w:pPr>
      <w:r>
        <w:rPr>
          <w:rFonts w:hint="eastAsia" w:ascii="楷体_GB2312" w:hAnsi="楷体_GB2312" w:eastAsia="楷体_GB2312" w:cs="楷体_GB2312"/>
          <w:b w:val="0"/>
          <w:bCs w:val="0"/>
          <w:kern w:val="0"/>
          <w:sz w:val="30"/>
          <w:szCs w:val="30"/>
          <w:lang w:eastAsia="zh-CN"/>
        </w:rPr>
        <w:t>（</w:t>
      </w:r>
      <w:r>
        <w:rPr>
          <w:rFonts w:hint="eastAsia" w:ascii="楷体_GB2312" w:hAnsi="楷体_GB2312" w:eastAsia="楷体_GB2312" w:cs="楷体_GB2312"/>
          <w:b w:val="0"/>
          <w:bCs w:val="0"/>
          <w:kern w:val="0"/>
          <w:sz w:val="30"/>
          <w:szCs w:val="30"/>
          <w:lang w:val="en-US" w:eastAsia="zh-CN"/>
        </w:rPr>
        <w:t>二</w:t>
      </w:r>
      <w:r>
        <w:rPr>
          <w:rFonts w:hint="eastAsia" w:ascii="楷体_GB2312" w:hAnsi="楷体_GB2312" w:eastAsia="楷体_GB2312" w:cs="楷体_GB2312"/>
          <w:b w:val="0"/>
          <w:bCs w:val="0"/>
          <w:kern w:val="0"/>
          <w:sz w:val="30"/>
          <w:szCs w:val="30"/>
          <w:lang w:eastAsia="zh-CN"/>
        </w:rPr>
        <w:t>）</w:t>
      </w:r>
      <w:r>
        <w:rPr>
          <w:rFonts w:hint="eastAsia" w:ascii="楷体_GB2312" w:hAnsi="楷体_GB2312" w:eastAsia="楷体_GB2312" w:cs="楷体_GB2312"/>
          <w:b w:val="0"/>
          <w:bCs w:val="0"/>
          <w:kern w:val="0"/>
          <w:sz w:val="30"/>
          <w:szCs w:val="30"/>
        </w:rPr>
        <w:t>编制背景及目标</w:t>
      </w:r>
    </w:p>
    <w:p w14:paraId="079E80EF">
      <w:pPr>
        <w:numPr>
          <w:ilvl w:val="0"/>
          <w:numId w:val="2"/>
        </w:numPr>
        <w:ind w:left="845" w:leftChars="0" w:hanging="425" w:firstLineChars="0"/>
        <w:rPr>
          <w:rFonts w:hint="eastAsia" w:ascii="仿宋" w:hAnsi="仿宋" w:eastAsia="仿宋" w:cs="仿宋"/>
          <w:b/>
          <w:bCs/>
          <w:sz w:val="30"/>
          <w:szCs w:val="30"/>
        </w:rPr>
      </w:pPr>
      <w:r>
        <w:rPr>
          <w:rFonts w:hint="eastAsia" w:ascii="仿宋" w:hAnsi="仿宋" w:eastAsia="仿宋" w:cs="仿宋"/>
          <w:b/>
          <w:bCs/>
          <w:sz w:val="30"/>
          <w:szCs w:val="30"/>
        </w:rPr>
        <w:t>编制背景</w:t>
      </w:r>
    </w:p>
    <w:p w14:paraId="36808F46">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沁州黄小米</w:t>
      </w:r>
      <w:r>
        <w:rPr>
          <w:rFonts w:hint="eastAsia" w:ascii="仿宋" w:hAnsi="仿宋" w:eastAsia="仿宋" w:cs="仿宋"/>
          <w:sz w:val="30"/>
          <w:szCs w:val="30"/>
        </w:rPr>
        <w:t>是山西省长治市标志性区域公用品牌，依托太行山与太岳山之间独特气候、土壤与种植传统，形成高品质特色农食产品。当前产业存在品牌使用不统一、全链条管控不足、追溯体系不完善、包装标识不规范等问题，亟需以标准引领品牌规范化、规模化、产业化发展。</w:t>
      </w:r>
    </w:p>
    <w:p w14:paraId="1E1043D8">
      <w:pPr>
        <w:numPr>
          <w:ilvl w:val="0"/>
          <w:numId w:val="2"/>
        </w:numPr>
        <w:ind w:left="845" w:leftChars="0" w:hanging="425" w:firstLineChars="0"/>
        <w:rPr>
          <w:rFonts w:hint="eastAsia" w:ascii="仿宋" w:hAnsi="仿宋" w:eastAsia="仿宋" w:cs="仿宋"/>
          <w:b/>
          <w:bCs/>
          <w:sz w:val="30"/>
          <w:szCs w:val="30"/>
        </w:rPr>
      </w:pPr>
      <w:r>
        <w:rPr>
          <w:rFonts w:hint="eastAsia" w:ascii="仿宋" w:hAnsi="仿宋" w:eastAsia="仿宋" w:cs="仿宋"/>
          <w:b/>
          <w:bCs/>
          <w:sz w:val="30"/>
          <w:szCs w:val="30"/>
        </w:rPr>
        <w:t>编制目标</w:t>
      </w:r>
    </w:p>
    <w:p w14:paraId="6303C267">
      <w:pPr>
        <w:numPr>
          <w:ilvl w:val="0"/>
          <w:numId w:val="3"/>
        </w:numPr>
        <w:ind w:left="0" w:leftChars="0" w:firstLine="640" w:firstLineChars="0"/>
        <w:rPr>
          <w:rFonts w:hint="eastAsia" w:ascii="仿宋" w:hAnsi="仿宋" w:eastAsia="仿宋" w:cs="仿宋"/>
          <w:sz w:val="30"/>
          <w:szCs w:val="30"/>
        </w:rPr>
      </w:pPr>
      <w:r>
        <w:rPr>
          <w:rFonts w:hint="eastAsia" w:ascii="仿宋" w:hAnsi="仿宋" w:eastAsia="仿宋" w:cs="仿宋"/>
          <w:sz w:val="30"/>
          <w:szCs w:val="30"/>
        </w:rPr>
        <w:t>构建</w:t>
      </w:r>
      <w:r>
        <w:rPr>
          <w:rFonts w:hint="eastAsia" w:ascii="仿宋" w:hAnsi="仿宋" w:eastAsia="仿宋" w:cs="仿宋"/>
          <w:sz w:val="30"/>
          <w:szCs w:val="30"/>
          <w:lang w:eastAsia="zh-CN"/>
        </w:rPr>
        <w:t>沁州黄小米</w:t>
      </w:r>
      <w:r>
        <w:rPr>
          <w:rFonts w:hint="eastAsia" w:ascii="仿宋" w:hAnsi="仿宋" w:eastAsia="仿宋" w:cs="仿宋"/>
          <w:sz w:val="30"/>
          <w:szCs w:val="30"/>
        </w:rPr>
        <w:t>区域公用品牌全链条管理规范，明确生产、加工、包装、追溯、销售、品牌建设等要求。</w:t>
      </w:r>
    </w:p>
    <w:p w14:paraId="3F5BCB4B">
      <w:pPr>
        <w:numPr>
          <w:ilvl w:val="0"/>
          <w:numId w:val="3"/>
        </w:numPr>
        <w:ind w:left="0" w:leftChars="0" w:firstLine="640" w:firstLineChars="0"/>
        <w:rPr>
          <w:rFonts w:hint="eastAsia" w:ascii="仿宋" w:hAnsi="仿宋" w:eastAsia="仿宋" w:cs="仿宋"/>
          <w:sz w:val="30"/>
          <w:szCs w:val="30"/>
        </w:rPr>
      </w:pPr>
      <w:r>
        <w:rPr>
          <w:rFonts w:hint="eastAsia" w:ascii="仿宋" w:hAnsi="仿宋" w:eastAsia="仿宋" w:cs="仿宋"/>
          <w:sz w:val="30"/>
          <w:szCs w:val="30"/>
        </w:rPr>
        <w:t>统一</w:t>
      </w:r>
      <w:r>
        <w:rPr>
          <w:rFonts w:hint="eastAsia" w:ascii="仿宋" w:hAnsi="仿宋" w:eastAsia="仿宋" w:cs="仿宋"/>
          <w:sz w:val="30"/>
          <w:szCs w:val="30"/>
          <w:lang w:eastAsia="zh-CN"/>
        </w:rPr>
        <w:t>沁州黄小米</w:t>
      </w:r>
      <w:r>
        <w:rPr>
          <w:rFonts w:hint="eastAsia" w:ascii="仿宋" w:hAnsi="仿宋" w:eastAsia="仿宋" w:cs="仿宋"/>
          <w:sz w:val="30"/>
          <w:szCs w:val="30"/>
        </w:rPr>
        <w:t>农食产品定义与准入门槛，支撑第三方合格评定与品牌授权使用。</w:t>
      </w:r>
    </w:p>
    <w:p w14:paraId="10E26D79">
      <w:pPr>
        <w:numPr>
          <w:ilvl w:val="0"/>
          <w:numId w:val="3"/>
        </w:numPr>
        <w:ind w:left="0" w:leftChars="0" w:firstLine="640" w:firstLineChars="0"/>
        <w:rPr>
          <w:rFonts w:hint="eastAsia" w:ascii="仿宋" w:hAnsi="仿宋" w:eastAsia="仿宋" w:cs="仿宋"/>
          <w:sz w:val="30"/>
          <w:szCs w:val="30"/>
        </w:rPr>
      </w:pPr>
      <w:r>
        <w:rPr>
          <w:rFonts w:hint="eastAsia" w:ascii="仿宋" w:hAnsi="仿宋" w:eastAsia="仿宋" w:cs="仿宋"/>
          <w:sz w:val="30"/>
          <w:szCs w:val="30"/>
        </w:rPr>
        <w:t>推动“区域公用品牌+企业自有商标”双品牌发展，提升品牌公信力与市场竞争力。</w:t>
      </w:r>
    </w:p>
    <w:p w14:paraId="7B5A4FC0">
      <w:pPr>
        <w:numPr>
          <w:ilvl w:val="0"/>
          <w:numId w:val="3"/>
        </w:numPr>
        <w:ind w:left="0" w:leftChars="0" w:firstLine="640" w:firstLineChars="0"/>
        <w:rPr>
          <w:rFonts w:hint="eastAsia" w:ascii="仿宋" w:hAnsi="仿宋" w:eastAsia="仿宋" w:cs="仿宋"/>
          <w:sz w:val="30"/>
          <w:szCs w:val="30"/>
        </w:rPr>
      </w:pPr>
      <w:r>
        <w:rPr>
          <w:rFonts w:hint="eastAsia" w:ascii="仿宋" w:hAnsi="仿宋" w:eastAsia="仿宋" w:cs="仿宋"/>
          <w:sz w:val="30"/>
          <w:szCs w:val="30"/>
        </w:rPr>
        <w:t>助力长治小米产业提质增效，服务乡村振兴与县域经济发展。</w:t>
      </w:r>
    </w:p>
    <w:p w14:paraId="505ACA08">
      <w:pPr>
        <w:numPr>
          <w:ilvl w:val="0"/>
          <w:numId w:val="2"/>
        </w:numPr>
        <w:ind w:left="845" w:leftChars="0" w:hanging="425" w:firstLineChars="0"/>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主要工作过程</w:t>
      </w:r>
    </w:p>
    <w:p w14:paraId="0454F202">
      <w:pPr>
        <w:pStyle w:val="10"/>
        <w:ind w:firstLine="420"/>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第一阶段，</w:t>
      </w:r>
      <w:bookmarkStart w:id="0" w:name="OLE_LINK1"/>
      <w:r>
        <w:rPr>
          <w:rFonts w:hint="eastAsia" w:ascii="仿宋" w:hAnsi="仿宋" w:eastAsia="仿宋" w:cs="仿宋"/>
          <w:kern w:val="0"/>
          <w:sz w:val="30"/>
          <w:szCs w:val="30"/>
          <w:lang w:val="en-US" w:eastAsia="zh-CN"/>
        </w:rPr>
        <w:t>长治市</w:t>
      </w:r>
      <w:bookmarkEnd w:id="0"/>
      <w:r>
        <w:rPr>
          <w:rFonts w:hint="eastAsia" w:ascii="仿宋" w:hAnsi="仿宋" w:eastAsia="仿宋" w:cs="仿宋"/>
          <w:kern w:val="0"/>
          <w:sz w:val="30"/>
          <w:szCs w:val="30"/>
          <w:lang w:val="en-US" w:eastAsia="zh-CN"/>
        </w:rPr>
        <w:t>联合标准编制专业机构，提交立项申请书，成立标准起草工作组，明确共同研制团体标准等相关事宜，并对标准编制工作进行总体部署，明确工作分工，着手收集相关资料和数据。</w:t>
      </w:r>
    </w:p>
    <w:p w14:paraId="1700507D">
      <w:pPr>
        <w:pStyle w:val="10"/>
        <w:ind w:firstLine="420"/>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第二阶段，起草工作组到长治市调研了解小米的种植、加工情况，收集了</w:t>
      </w:r>
      <w:bookmarkStart w:id="1" w:name="OLE_LINK2"/>
      <w:r>
        <w:rPr>
          <w:rFonts w:hint="eastAsia" w:ascii="仿宋" w:hAnsi="仿宋" w:eastAsia="仿宋" w:cs="仿宋"/>
          <w:kern w:val="0"/>
          <w:sz w:val="30"/>
          <w:szCs w:val="30"/>
          <w:lang w:val="en-US" w:eastAsia="zh-CN"/>
        </w:rPr>
        <w:t>沁州黄小米</w:t>
      </w:r>
      <w:bookmarkEnd w:id="1"/>
      <w:r>
        <w:rPr>
          <w:rFonts w:hint="eastAsia" w:ascii="仿宋" w:hAnsi="仿宋" w:eastAsia="仿宋" w:cs="仿宋"/>
          <w:kern w:val="0"/>
          <w:sz w:val="30"/>
          <w:szCs w:val="30"/>
          <w:lang w:val="en-US" w:eastAsia="zh-CN"/>
        </w:rPr>
        <w:t>相关的资料。此后，起草工作组通过电话、微信、短信等方式与相关专家保持交流沟通，讨论标准名称、框架及相关内容，通过以上工作的准备，为标准内容的详实性、可行性奠定了基础。</w:t>
      </w:r>
    </w:p>
    <w:p w14:paraId="1AC3E62A">
      <w:pPr>
        <w:pStyle w:val="10"/>
        <w:ind w:firstLine="420"/>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第三阶段，根据沁州黄小米的产品实际情况，编制出《“沁州黄小米”特色产品技术规范 小米》（讨论稿）。经技术人员及专家进行讨论和论证，对该标准格式等内容进行了严格、谨慎的讨论，形成《“沁州黄小米”特色产品技术规范 小米》（征求意见稿），经30天意见征求形成标准送审稿，以通讯形式召开标准技术审查会后修改专家意见形成标准报批稿。</w:t>
      </w:r>
    </w:p>
    <w:p w14:paraId="28F8BA4C">
      <w:pPr>
        <w:numPr>
          <w:ilvl w:val="0"/>
          <w:numId w:val="2"/>
        </w:numPr>
        <w:ind w:left="845" w:leftChars="0" w:hanging="425" w:firstLineChars="0"/>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主要参与单位</w:t>
      </w:r>
      <w:r>
        <w:rPr>
          <w:rFonts w:hint="eastAsia" w:ascii="仿宋" w:hAnsi="仿宋" w:eastAsia="仿宋" w:cs="仿宋"/>
          <w:b/>
          <w:bCs/>
          <w:sz w:val="30"/>
          <w:szCs w:val="30"/>
          <w:lang w:val="en-US" w:eastAsia="zh-CN"/>
        </w:rPr>
        <w:t>和</w:t>
      </w:r>
      <w:r>
        <w:rPr>
          <w:rFonts w:hint="eastAsia" w:ascii="仿宋" w:hAnsi="仿宋" w:eastAsia="仿宋" w:cs="仿宋"/>
          <w:b/>
          <w:bCs/>
          <w:sz w:val="30"/>
          <w:szCs w:val="30"/>
          <w:lang w:eastAsia="zh-CN"/>
        </w:rPr>
        <w:t>起草人</w:t>
      </w:r>
    </w:p>
    <w:p w14:paraId="2B6637B0">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楷体_GB2312" w:hAnsi="楷体_GB2312" w:eastAsia="楷体_GB2312" w:cs="楷体_GB2312"/>
          <w:b w:val="0"/>
          <w:bCs w:val="0"/>
          <w:kern w:val="0"/>
          <w:sz w:val="30"/>
          <w:szCs w:val="30"/>
        </w:rPr>
      </w:pPr>
      <w:r>
        <w:rPr>
          <w:rFonts w:hint="eastAsia" w:ascii="楷体_GB2312" w:hAnsi="楷体_GB2312" w:eastAsia="楷体_GB2312" w:cs="楷体_GB2312"/>
          <w:b w:val="0"/>
          <w:bCs w:val="0"/>
          <w:kern w:val="0"/>
          <w:sz w:val="30"/>
          <w:szCs w:val="30"/>
        </w:rPr>
        <w:t>（</w:t>
      </w:r>
      <w:r>
        <w:rPr>
          <w:rFonts w:hint="eastAsia" w:ascii="楷体_GB2312" w:hAnsi="楷体_GB2312" w:eastAsia="楷体_GB2312" w:cs="楷体_GB2312"/>
          <w:b w:val="0"/>
          <w:bCs w:val="0"/>
          <w:kern w:val="0"/>
          <w:sz w:val="30"/>
          <w:szCs w:val="30"/>
          <w:lang w:val="en-US" w:eastAsia="zh-CN"/>
        </w:rPr>
        <w:t>1</w:t>
      </w:r>
      <w:r>
        <w:rPr>
          <w:rFonts w:hint="eastAsia" w:ascii="楷体_GB2312" w:hAnsi="楷体_GB2312" w:eastAsia="楷体_GB2312" w:cs="楷体_GB2312"/>
          <w:b w:val="0"/>
          <w:bCs w:val="0"/>
          <w:kern w:val="0"/>
          <w:sz w:val="30"/>
          <w:szCs w:val="30"/>
        </w:rPr>
        <w:t>）</w:t>
      </w:r>
      <w:r>
        <w:rPr>
          <w:rFonts w:hint="eastAsia" w:ascii="仿宋_GB2312" w:hAnsi="仿宋_GB2312" w:eastAsia="仿宋_GB2312" w:cs="仿宋_GB2312"/>
          <w:sz w:val="28"/>
          <w:szCs w:val="36"/>
          <w:lang w:val="en-US" w:eastAsia="zh-CN"/>
        </w:rPr>
        <w:t>参与单位</w:t>
      </w:r>
    </w:p>
    <w:p w14:paraId="3B5218D4">
      <w:pPr>
        <w:pStyle w:val="10"/>
        <w:ind w:firstLine="420"/>
        <w:rPr>
          <w:rFonts w:hint="eastAsia" w:ascii="仿宋" w:hAnsi="仿宋" w:eastAsia="仿宋" w:cs="仿宋"/>
          <w:kern w:val="0"/>
          <w:sz w:val="30"/>
          <w:szCs w:val="30"/>
          <w:lang w:eastAsia="zh-CN"/>
        </w:rPr>
      </w:pPr>
      <w:r>
        <w:rPr>
          <w:rFonts w:hint="eastAsia" w:ascii="仿宋" w:hAnsi="仿宋" w:eastAsia="仿宋" w:cs="仿宋"/>
          <w:kern w:val="0"/>
          <w:sz w:val="30"/>
          <w:szCs w:val="30"/>
          <w:lang w:val="en-US" w:eastAsia="zh-CN"/>
        </w:rPr>
        <w:t>方圆标志认证集团有限公司、方圆标志认证集团有限公司山西分公司、方圆标志检验检测（山东）有限公司、山西农业大学农学院、山西沁州黄小米集团有限公司、山西农业大学谷子研究所、山西晋美庄园农产品有限公司、山西北方水城食品科技股份有限公司、山西太行沃土农业产品有限公司、武乡县老家农业开发有限公司、长治市中药材产业发展中心（长治市小米产业发展中心）、长治市太行农林产业发展有限公司</w:t>
      </w:r>
      <w:r>
        <w:rPr>
          <w:rFonts w:hint="eastAsia" w:ascii="仿宋" w:hAnsi="仿宋" w:eastAsia="仿宋" w:cs="仿宋"/>
          <w:sz w:val="32"/>
          <w:szCs w:val="32"/>
          <w:lang w:eastAsia="zh-CN"/>
        </w:rPr>
        <w:t>、神农集团品牌运营管理（山西）有限公司</w:t>
      </w:r>
      <w:r>
        <w:rPr>
          <w:rFonts w:hint="eastAsia" w:ascii="仿宋" w:hAnsi="仿宋" w:eastAsia="仿宋" w:cs="仿宋"/>
          <w:kern w:val="0"/>
          <w:sz w:val="30"/>
          <w:szCs w:val="30"/>
          <w:lang w:eastAsia="zh-CN"/>
        </w:rPr>
        <w:t>。</w:t>
      </w:r>
    </w:p>
    <w:p w14:paraId="468304CF">
      <w:pPr>
        <w:pStyle w:val="10"/>
        <w:ind w:firstLine="420"/>
        <w:rPr>
          <w:rFonts w:hint="default" w:ascii="仿宋" w:hAnsi="仿宋" w:eastAsia="仿宋" w:cs="仿宋"/>
          <w:kern w:val="0"/>
          <w:sz w:val="30"/>
          <w:szCs w:val="30"/>
          <w:lang w:val="en-US" w:eastAsia="zh-CN"/>
        </w:rPr>
      </w:pP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2</w:t>
      </w: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起草人</w:t>
      </w:r>
    </w:p>
    <w:p w14:paraId="76FA9E6F">
      <w:pPr>
        <w:pStyle w:val="10"/>
        <w:ind w:firstLine="420"/>
        <w:rPr>
          <w:rFonts w:hint="eastAsia" w:ascii="仿宋" w:hAnsi="仿宋" w:eastAsia="仿宋" w:cs="仿宋"/>
          <w:kern w:val="0"/>
          <w:sz w:val="30"/>
          <w:szCs w:val="30"/>
          <w:lang w:eastAsia="zh-CN"/>
        </w:rPr>
      </w:pPr>
      <w:r>
        <w:rPr>
          <w:rFonts w:hint="eastAsia" w:ascii="仿宋" w:hAnsi="仿宋" w:eastAsia="仿宋" w:cs="仿宋"/>
          <w:kern w:val="0"/>
          <w:sz w:val="30"/>
          <w:szCs w:val="30"/>
          <w:lang w:eastAsia="zh-CN"/>
        </w:rPr>
        <w:t>王雅君、龙科、</w:t>
      </w:r>
      <w:r>
        <w:rPr>
          <w:rFonts w:hint="eastAsia" w:ascii="仿宋" w:hAnsi="仿宋" w:eastAsia="仿宋" w:cs="仿宋"/>
          <w:kern w:val="0"/>
          <w:sz w:val="30"/>
          <w:szCs w:val="30"/>
          <w:lang w:val="en-US" w:eastAsia="zh-CN"/>
        </w:rPr>
        <w:t>原向阳</w:t>
      </w:r>
      <w:r>
        <w:rPr>
          <w:rFonts w:hint="eastAsia" w:ascii="仿宋" w:hAnsi="仿宋" w:eastAsia="仿宋" w:cs="仿宋"/>
          <w:kern w:val="0"/>
          <w:sz w:val="30"/>
          <w:szCs w:val="30"/>
          <w:lang w:eastAsia="zh-CN"/>
        </w:rPr>
        <w:t>、王峰、石耀武、杜文娟、牛永红、吴华伟、张东平、武挺、</w:t>
      </w:r>
      <w:r>
        <w:rPr>
          <w:rFonts w:hint="eastAsia" w:ascii="仿宋" w:hAnsi="仿宋" w:eastAsia="仿宋" w:cs="仿宋"/>
          <w:sz w:val="32"/>
          <w:szCs w:val="32"/>
        </w:rPr>
        <w:t>李强</w:t>
      </w:r>
      <w:r>
        <w:rPr>
          <w:rFonts w:hint="eastAsia" w:ascii="仿宋" w:hAnsi="仿宋" w:eastAsia="仿宋" w:cs="仿宋"/>
          <w:sz w:val="32"/>
          <w:szCs w:val="32"/>
          <w:lang w:eastAsia="zh-CN"/>
        </w:rPr>
        <w:t>、</w:t>
      </w:r>
      <w:r>
        <w:rPr>
          <w:rFonts w:hint="eastAsia" w:ascii="仿宋" w:hAnsi="仿宋" w:eastAsia="仿宋" w:cs="仿宋"/>
          <w:sz w:val="32"/>
          <w:szCs w:val="32"/>
        </w:rPr>
        <w:t>侯冠辰</w:t>
      </w:r>
      <w:r>
        <w:rPr>
          <w:rFonts w:hint="eastAsia" w:ascii="仿宋" w:hAnsi="仿宋" w:eastAsia="仿宋" w:cs="仿宋"/>
          <w:sz w:val="32"/>
          <w:szCs w:val="32"/>
          <w:lang w:eastAsia="zh-CN"/>
        </w:rPr>
        <w:t>、</w:t>
      </w:r>
      <w:bookmarkStart w:id="9" w:name="_GoBack"/>
      <w:bookmarkEnd w:id="9"/>
      <w:r>
        <w:rPr>
          <w:rFonts w:hint="eastAsia" w:ascii="仿宋" w:hAnsi="仿宋" w:eastAsia="仿宋" w:cs="仿宋"/>
          <w:kern w:val="0"/>
          <w:sz w:val="30"/>
          <w:szCs w:val="30"/>
          <w:lang w:eastAsia="zh-CN"/>
        </w:rPr>
        <w:t>赵平珊、焦盼。。。。。。。。。</w:t>
      </w:r>
    </w:p>
    <w:p w14:paraId="59E99466">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kern w:val="0"/>
          <w:sz w:val="30"/>
          <w:szCs w:val="30"/>
        </w:rPr>
      </w:pPr>
      <w:r>
        <w:rPr>
          <w:rFonts w:hint="eastAsia" w:ascii="黑体" w:hAnsi="黑体" w:eastAsia="黑体" w:cs="黑体"/>
          <w:kern w:val="0"/>
          <w:sz w:val="30"/>
          <w:szCs w:val="30"/>
        </w:rPr>
        <w:t>二、标准编制原则和主要内容</w:t>
      </w:r>
    </w:p>
    <w:p w14:paraId="11EE77C7">
      <w:pPr>
        <w:numPr>
          <w:ilvl w:val="0"/>
          <w:numId w:val="4"/>
        </w:numPr>
        <w:ind w:left="845" w:leftChars="0" w:hanging="425"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标准制定原则</w:t>
      </w:r>
    </w:p>
    <w:p w14:paraId="473769DD">
      <w:pPr>
        <w:keepNext w:val="0"/>
        <w:keepLines w:val="0"/>
        <w:pageBreakBefore w:val="0"/>
        <w:kinsoku/>
        <w:wordWrap/>
        <w:overflowPunct/>
        <w:topLinePunct w:val="0"/>
        <w:autoSpaceDE w:val="0"/>
        <w:autoSpaceDN w:val="0"/>
        <w:bidi w:val="0"/>
        <w:adjustRightInd w:val="0"/>
        <w:snapToGrid/>
        <w:spacing w:line="580" w:lineRule="exact"/>
        <w:ind w:firstLine="602" w:firstLineChars="200"/>
        <w:jc w:val="both"/>
        <w:textAlignment w:val="auto"/>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1.合规性原则：</w:t>
      </w:r>
    </w:p>
    <w:p w14:paraId="2E41B62C">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严格遵循《食品安全法》《农产品质量安全法》，对标 GB 7718、GB 28050、GB 23350、GB/T 37029等国家/行业标准，确保合法合规。</w:t>
      </w:r>
    </w:p>
    <w:p w14:paraId="79B2B4DC">
      <w:pPr>
        <w:keepNext w:val="0"/>
        <w:keepLines w:val="0"/>
        <w:pageBreakBefore w:val="0"/>
        <w:kinsoku/>
        <w:wordWrap/>
        <w:overflowPunct/>
        <w:topLinePunct w:val="0"/>
        <w:autoSpaceDE w:val="0"/>
        <w:autoSpaceDN w:val="0"/>
        <w:bidi w:val="0"/>
        <w:adjustRightInd w:val="0"/>
        <w:snapToGrid/>
        <w:spacing w:line="580" w:lineRule="exact"/>
        <w:ind w:firstLine="602" w:firstLineChars="200"/>
        <w:jc w:val="both"/>
        <w:textAlignment w:val="auto"/>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2.品牌导向原则：</w:t>
      </w:r>
    </w:p>
    <w:p w14:paraId="2930CDE5">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以保护与提升沁州黄小米区域公用品牌为核心，规范标识使用、强化品质背书、突出地域特色与文化价值。</w:t>
      </w:r>
    </w:p>
    <w:p w14:paraId="37D00D98">
      <w:pPr>
        <w:keepNext w:val="0"/>
        <w:keepLines w:val="0"/>
        <w:pageBreakBefore w:val="0"/>
        <w:kinsoku/>
        <w:wordWrap/>
        <w:overflowPunct/>
        <w:topLinePunct w:val="0"/>
        <w:autoSpaceDE w:val="0"/>
        <w:autoSpaceDN w:val="0"/>
        <w:bidi w:val="0"/>
        <w:adjustRightInd w:val="0"/>
        <w:snapToGrid/>
        <w:spacing w:line="580" w:lineRule="exact"/>
        <w:ind w:firstLine="602" w:firstLineChars="200"/>
        <w:jc w:val="both"/>
        <w:textAlignment w:val="auto"/>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3.全程管控原则：</w:t>
      </w:r>
    </w:p>
    <w:p w14:paraId="0B6FBFF4">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覆盖种植、采收、加工、包装、贮藏、运输、销售全链条，实现来源可查、去向可追、责任可究。</w:t>
      </w:r>
    </w:p>
    <w:p w14:paraId="47088599">
      <w:pPr>
        <w:keepNext w:val="0"/>
        <w:keepLines w:val="0"/>
        <w:pageBreakBefore w:val="0"/>
        <w:kinsoku/>
        <w:wordWrap/>
        <w:overflowPunct/>
        <w:topLinePunct w:val="0"/>
        <w:autoSpaceDE w:val="0"/>
        <w:autoSpaceDN w:val="0"/>
        <w:bidi w:val="0"/>
        <w:adjustRightInd w:val="0"/>
        <w:snapToGrid/>
        <w:spacing w:line="580" w:lineRule="exact"/>
        <w:ind w:firstLine="602" w:firstLineChars="200"/>
        <w:jc w:val="both"/>
        <w:textAlignment w:val="auto"/>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4.可行性原则：</w:t>
      </w:r>
    </w:p>
    <w:p w14:paraId="06980A63">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贴合产业实际，条款清晰、可落地、可执行，兼顾中小主体与规模化企业，便于自我评价与第三方认证。</w:t>
      </w:r>
    </w:p>
    <w:p w14:paraId="2E80847E">
      <w:pPr>
        <w:keepNext w:val="0"/>
        <w:keepLines w:val="0"/>
        <w:pageBreakBefore w:val="0"/>
        <w:kinsoku/>
        <w:wordWrap/>
        <w:overflowPunct/>
        <w:topLinePunct w:val="0"/>
        <w:autoSpaceDE w:val="0"/>
        <w:autoSpaceDN w:val="0"/>
        <w:bidi w:val="0"/>
        <w:adjustRightInd w:val="0"/>
        <w:snapToGrid/>
        <w:spacing w:line="580" w:lineRule="exact"/>
        <w:ind w:firstLine="602" w:firstLineChars="200"/>
        <w:jc w:val="both"/>
        <w:textAlignment w:val="auto"/>
        <w:rPr>
          <w:rFonts w:hint="eastAsia"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5.可持续原则：</w:t>
      </w:r>
    </w:p>
    <w:p w14:paraId="5A143789">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融入绿色生产、环境保护、社会责任、乡村振兴理念，推动产业长期健康发展。</w:t>
      </w:r>
    </w:p>
    <w:p w14:paraId="662FA7DF">
      <w:pPr>
        <w:numPr>
          <w:ilvl w:val="0"/>
          <w:numId w:val="4"/>
        </w:numPr>
        <w:ind w:left="845" w:leftChars="0" w:hanging="425"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主要技术内容</w:t>
      </w:r>
    </w:p>
    <w:p w14:paraId="0B148DF8">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本文件根据调研实际情况，制定《“沁州黄小米”特色产品技术规范 小米》，本文件分为9章，主要内容为：</w:t>
      </w:r>
    </w:p>
    <w:p w14:paraId="0C71B082">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1.范围</w:t>
      </w:r>
    </w:p>
    <w:p w14:paraId="3C20CC99">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本章明确了本文件规定了沁州黄小米小米的气候条件、种植过程、谷子质量、加工过程、质量要求和检验规则的要求。</w:t>
      </w:r>
    </w:p>
    <w:p w14:paraId="14922D34">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2.规范性引用文件</w:t>
      </w:r>
    </w:p>
    <w:p w14:paraId="3C64823D">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本章明确了本文件引用的规范性文件，为国家标准17项、行业标准3项。</w:t>
      </w:r>
    </w:p>
    <w:p w14:paraId="1DFA4E73">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3.术语和定义</w:t>
      </w:r>
    </w:p>
    <w:p w14:paraId="0304DF32">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default" w:ascii="仿宋" w:hAnsi="仿宋" w:eastAsia="仿宋" w:cs="仿宋"/>
          <w:kern w:val="0"/>
          <w:sz w:val="30"/>
          <w:szCs w:val="30"/>
          <w:lang w:val="en-US" w:eastAsia="zh-CN"/>
        </w:rPr>
      </w:pPr>
      <w:r>
        <w:rPr>
          <w:rFonts w:hint="default" w:ascii="仿宋" w:hAnsi="仿宋" w:eastAsia="仿宋" w:cs="仿宋"/>
          <w:kern w:val="0"/>
          <w:sz w:val="30"/>
          <w:szCs w:val="30"/>
          <w:lang w:val="en-US" w:eastAsia="zh-CN"/>
        </w:rPr>
        <w:t>本章明确了《</w:t>
      </w:r>
      <w:bookmarkStart w:id="2" w:name="OLE_LINK3"/>
      <w:r>
        <w:rPr>
          <w:rFonts w:hint="default" w:ascii="仿宋" w:hAnsi="仿宋" w:eastAsia="仿宋" w:cs="仿宋"/>
          <w:kern w:val="0"/>
          <w:sz w:val="30"/>
          <w:szCs w:val="30"/>
          <w:lang w:val="en-US" w:eastAsia="zh-CN"/>
        </w:rPr>
        <w:t>沁州黄</w:t>
      </w:r>
      <w:r>
        <w:rPr>
          <w:rFonts w:hint="eastAsia" w:ascii="仿宋" w:hAnsi="仿宋" w:eastAsia="仿宋" w:cs="仿宋"/>
          <w:kern w:val="0"/>
          <w:sz w:val="30"/>
          <w:szCs w:val="30"/>
          <w:lang w:val="en-US" w:eastAsia="zh-CN"/>
        </w:rPr>
        <w:t>小米</w:t>
      </w:r>
      <w:bookmarkEnd w:id="2"/>
      <w:r>
        <w:rPr>
          <w:rFonts w:hint="default" w:ascii="仿宋" w:hAnsi="仿宋" w:eastAsia="仿宋" w:cs="仿宋"/>
          <w:kern w:val="0"/>
          <w:sz w:val="30"/>
          <w:szCs w:val="30"/>
          <w:lang w:val="en-US" w:eastAsia="zh-CN"/>
        </w:rPr>
        <w:t>小米区域公用品牌通用要求 农食产品》界定的术语和定义适用于本文件</w:t>
      </w:r>
      <w:r>
        <w:rPr>
          <w:rFonts w:hint="eastAsia" w:ascii="仿宋" w:hAnsi="仿宋" w:eastAsia="仿宋" w:cs="仿宋"/>
          <w:kern w:val="0"/>
          <w:sz w:val="30"/>
          <w:szCs w:val="30"/>
          <w:lang w:val="en-US" w:eastAsia="zh-CN"/>
        </w:rPr>
        <w:t>。</w:t>
      </w:r>
    </w:p>
    <w:p w14:paraId="724EA71B">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4.气候条件</w:t>
      </w:r>
    </w:p>
    <w:p w14:paraId="16C4268F">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default" w:ascii="仿宋" w:hAnsi="仿宋" w:eastAsia="仿宋" w:cs="仿宋"/>
          <w:kern w:val="0"/>
          <w:sz w:val="30"/>
          <w:szCs w:val="30"/>
          <w:lang w:val="en-US" w:eastAsia="zh-CN"/>
        </w:rPr>
        <w:t>本章主要对</w:t>
      </w:r>
      <w:bookmarkStart w:id="3" w:name="OLE_LINK4"/>
      <w:r>
        <w:rPr>
          <w:rFonts w:hint="eastAsia" w:ascii="仿宋" w:hAnsi="仿宋" w:eastAsia="仿宋" w:cs="仿宋"/>
          <w:kern w:val="0"/>
          <w:sz w:val="30"/>
          <w:szCs w:val="30"/>
          <w:lang w:val="en-US" w:eastAsia="zh-CN"/>
        </w:rPr>
        <w:t>沁州黄小米</w:t>
      </w:r>
      <w:bookmarkEnd w:id="3"/>
      <w:r>
        <w:rPr>
          <w:rFonts w:hint="default" w:ascii="仿宋" w:hAnsi="仿宋" w:eastAsia="仿宋" w:cs="仿宋"/>
          <w:kern w:val="0"/>
          <w:sz w:val="30"/>
          <w:szCs w:val="30"/>
          <w:lang w:val="en-US" w:eastAsia="zh-CN"/>
        </w:rPr>
        <w:t>产地</w:t>
      </w:r>
      <w:r>
        <w:rPr>
          <w:rFonts w:hint="eastAsia" w:ascii="仿宋" w:hAnsi="仿宋" w:eastAsia="仿宋" w:cs="仿宋"/>
          <w:kern w:val="0"/>
          <w:sz w:val="30"/>
          <w:szCs w:val="30"/>
          <w:lang w:val="en-US" w:eastAsia="zh-CN"/>
        </w:rPr>
        <w:t>的气候条件作出规定，</w:t>
      </w:r>
      <w:r>
        <w:rPr>
          <w:rFonts w:hint="default" w:ascii="仿宋" w:hAnsi="仿宋" w:eastAsia="仿宋" w:cs="仿宋"/>
          <w:kern w:val="0"/>
          <w:sz w:val="30"/>
          <w:szCs w:val="30"/>
          <w:lang w:val="en-US" w:eastAsia="zh-CN"/>
        </w:rPr>
        <w:t>应位于本区域内，并满足的气候条件等提出要求</w:t>
      </w:r>
      <w:r>
        <w:rPr>
          <w:rFonts w:hint="eastAsia" w:ascii="仿宋" w:hAnsi="仿宋" w:eastAsia="仿宋" w:cs="仿宋"/>
          <w:kern w:val="0"/>
          <w:sz w:val="30"/>
          <w:szCs w:val="30"/>
          <w:lang w:val="en-US" w:eastAsia="zh-CN"/>
        </w:rPr>
        <w:t>。</w:t>
      </w:r>
    </w:p>
    <w:p w14:paraId="101138A7">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5.种植过程</w:t>
      </w:r>
    </w:p>
    <w:p w14:paraId="01C36A6F">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本章提出了沁州黄小米种植的品种选择、选地、整地施肥、播种、田间管理、病虫害防治和收获的技术管理规范。</w:t>
      </w:r>
    </w:p>
    <w:p w14:paraId="31EABB69">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6.谷子质量</w:t>
      </w:r>
    </w:p>
    <w:p w14:paraId="263398DA">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本章规定了</w:t>
      </w:r>
      <w:bookmarkStart w:id="4" w:name="OLE_LINK5"/>
      <w:r>
        <w:rPr>
          <w:rFonts w:hint="eastAsia" w:ascii="仿宋" w:hAnsi="仿宋" w:eastAsia="仿宋" w:cs="仿宋"/>
          <w:kern w:val="0"/>
          <w:sz w:val="30"/>
          <w:szCs w:val="30"/>
          <w:lang w:val="en-US" w:eastAsia="zh-CN"/>
        </w:rPr>
        <w:t>沁州黄</w:t>
      </w:r>
      <w:bookmarkEnd w:id="4"/>
      <w:r>
        <w:rPr>
          <w:rFonts w:hint="eastAsia" w:ascii="仿宋" w:hAnsi="仿宋" w:eastAsia="仿宋" w:cs="仿宋"/>
          <w:kern w:val="0"/>
          <w:sz w:val="30"/>
          <w:szCs w:val="30"/>
          <w:lang w:val="en-US" w:eastAsia="zh-CN"/>
        </w:rPr>
        <w:t>谷子的品质应符合的质量要求。</w:t>
      </w:r>
    </w:p>
    <w:p w14:paraId="50A24CB7">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7.加工过程</w:t>
      </w:r>
    </w:p>
    <w:p w14:paraId="53EF3588">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bookmarkStart w:id="5" w:name="OLE_LINK6"/>
      <w:r>
        <w:rPr>
          <w:rFonts w:hint="default" w:ascii="仿宋" w:hAnsi="仿宋" w:eastAsia="仿宋" w:cs="仿宋"/>
          <w:kern w:val="0"/>
          <w:sz w:val="30"/>
          <w:szCs w:val="30"/>
          <w:lang w:val="en-US" w:eastAsia="zh-CN"/>
        </w:rPr>
        <w:t>本章明确了</w:t>
      </w:r>
      <w:r>
        <w:rPr>
          <w:rFonts w:hint="eastAsia" w:ascii="仿宋" w:hAnsi="仿宋" w:eastAsia="仿宋" w:cs="仿宋"/>
          <w:kern w:val="0"/>
          <w:sz w:val="30"/>
          <w:szCs w:val="30"/>
          <w:lang w:val="en-US" w:eastAsia="zh-CN"/>
        </w:rPr>
        <w:t>沁州黄小米的</w:t>
      </w:r>
      <w:bookmarkEnd w:id="5"/>
      <w:r>
        <w:rPr>
          <w:rFonts w:hint="eastAsia" w:ascii="仿宋" w:hAnsi="仿宋" w:eastAsia="仿宋" w:cs="仿宋"/>
          <w:kern w:val="0"/>
          <w:sz w:val="30"/>
          <w:szCs w:val="30"/>
          <w:lang w:val="en-US" w:eastAsia="zh-CN"/>
        </w:rPr>
        <w:t>通用要求、原料要求、加工工艺和关键环节的要求。</w:t>
      </w:r>
    </w:p>
    <w:p w14:paraId="1554C0A6">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8.质量要求</w:t>
      </w:r>
    </w:p>
    <w:p w14:paraId="39A194E0">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default" w:ascii="仿宋" w:hAnsi="仿宋" w:eastAsia="仿宋" w:cs="仿宋"/>
          <w:kern w:val="0"/>
          <w:sz w:val="30"/>
          <w:szCs w:val="30"/>
          <w:lang w:val="en-US" w:eastAsia="zh-CN"/>
        </w:rPr>
      </w:pPr>
      <w:r>
        <w:rPr>
          <w:rFonts w:hint="default" w:ascii="仿宋" w:hAnsi="仿宋" w:eastAsia="仿宋" w:cs="仿宋"/>
          <w:kern w:val="0"/>
          <w:sz w:val="30"/>
          <w:szCs w:val="30"/>
          <w:lang w:val="en-US" w:eastAsia="zh-CN"/>
        </w:rPr>
        <w:t>本章明确了</w:t>
      </w:r>
      <w:bookmarkStart w:id="6" w:name="OLE_LINK7"/>
      <w:r>
        <w:rPr>
          <w:rFonts w:hint="eastAsia" w:ascii="仿宋" w:hAnsi="仿宋" w:eastAsia="仿宋" w:cs="仿宋"/>
          <w:kern w:val="0"/>
          <w:sz w:val="30"/>
          <w:szCs w:val="30"/>
          <w:lang w:val="en-US" w:eastAsia="zh-CN"/>
        </w:rPr>
        <w:t>沁州黄小米</w:t>
      </w:r>
      <w:bookmarkEnd w:id="6"/>
      <w:r>
        <w:rPr>
          <w:rFonts w:hint="eastAsia" w:ascii="仿宋" w:hAnsi="仿宋" w:eastAsia="仿宋" w:cs="仿宋"/>
          <w:kern w:val="0"/>
          <w:sz w:val="30"/>
          <w:szCs w:val="30"/>
          <w:lang w:val="en-US" w:eastAsia="zh-CN"/>
        </w:rPr>
        <w:t>的感官要求、加工质量指标、蒸煮和营养品质指标、安全性指标的要求。</w:t>
      </w:r>
    </w:p>
    <w:p w14:paraId="3F47E11B">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9.检验规则</w:t>
      </w:r>
    </w:p>
    <w:p w14:paraId="461E73EE">
      <w:pPr>
        <w:keepNext w:val="0"/>
        <w:keepLines w:val="0"/>
        <w:pageBreakBefore w:val="0"/>
        <w:kinsoku/>
        <w:wordWrap/>
        <w:overflowPunct/>
        <w:topLinePunct w:val="0"/>
        <w:autoSpaceDE w:val="0"/>
        <w:autoSpaceDN w:val="0"/>
        <w:bidi w:val="0"/>
        <w:adjustRightInd w:val="0"/>
        <w:snapToGrid/>
        <w:spacing w:line="580" w:lineRule="exact"/>
        <w:ind w:firstLine="600" w:firstLineChars="200"/>
        <w:jc w:val="both"/>
        <w:textAlignment w:val="auto"/>
        <w:rPr>
          <w:rFonts w:hint="eastAsia" w:ascii="仿宋" w:hAnsi="仿宋" w:eastAsia="仿宋" w:cs="仿宋"/>
          <w:kern w:val="0"/>
          <w:sz w:val="30"/>
          <w:szCs w:val="30"/>
          <w:lang w:val="en-US" w:eastAsia="zh-CN"/>
        </w:rPr>
      </w:pPr>
      <w:r>
        <w:rPr>
          <w:rFonts w:hint="default" w:ascii="仿宋" w:hAnsi="仿宋" w:eastAsia="仿宋" w:cs="仿宋"/>
          <w:kern w:val="0"/>
          <w:sz w:val="30"/>
          <w:szCs w:val="30"/>
          <w:lang w:val="en-US" w:eastAsia="zh-CN"/>
        </w:rPr>
        <w:t>本章明确了</w:t>
      </w:r>
      <w:r>
        <w:rPr>
          <w:rFonts w:hint="eastAsia" w:ascii="仿宋" w:hAnsi="仿宋" w:eastAsia="仿宋" w:cs="仿宋"/>
          <w:kern w:val="0"/>
          <w:sz w:val="30"/>
          <w:szCs w:val="30"/>
          <w:lang w:val="en-US" w:eastAsia="zh-CN"/>
        </w:rPr>
        <w:t>沁州黄小米的</w:t>
      </w:r>
      <w:bookmarkStart w:id="7" w:name="_Toc109762622"/>
      <w:r>
        <w:rPr>
          <w:rFonts w:hint="eastAsia" w:ascii="仿宋" w:hAnsi="仿宋" w:eastAsia="仿宋" w:cs="仿宋"/>
          <w:kern w:val="0"/>
          <w:sz w:val="30"/>
          <w:szCs w:val="30"/>
          <w:lang w:val="en-US" w:eastAsia="zh-CN"/>
        </w:rPr>
        <w:t>检验规则</w:t>
      </w:r>
      <w:bookmarkEnd w:id="7"/>
      <w:r>
        <w:rPr>
          <w:rFonts w:hint="eastAsia" w:ascii="仿宋" w:hAnsi="仿宋" w:eastAsia="仿宋" w:cs="仿宋"/>
          <w:kern w:val="0"/>
          <w:sz w:val="30"/>
          <w:szCs w:val="30"/>
          <w:lang w:val="en-US" w:eastAsia="zh-CN"/>
        </w:rPr>
        <w:t>，分为出厂检验和型式检验。</w:t>
      </w:r>
    </w:p>
    <w:p w14:paraId="1828DD17">
      <w:pPr>
        <w:numPr>
          <w:ilvl w:val="0"/>
          <w:numId w:val="4"/>
        </w:numPr>
        <w:ind w:left="845" w:leftChars="0" w:hanging="425" w:firstLineChars="0"/>
        <w:rPr>
          <w:rFonts w:hint="eastAsia" w:ascii="仿宋" w:hAnsi="仿宋" w:eastAsia="仿宋" w:cs="仿宋"/>
          <w:b/>
          <w:bCs/>
          <w:sz w:val="30"/>
          <w:szCs w:val="30"/>
        </w:rPr>
      </w:pPr>
      <w:r>
        <w:rPr>
          <w:rFonts w:hint="eastAsia" w:ascii="仿宋" w:hAnsi="仿宋" w:eastAsia="仿宋" w:cs="仿宋"/>
          <w:b/>
          <w:bCs/>
          <w:sz w:val="30"/>
          <w:szCs w:val="30"/>
        </w:rPr>
        <w:t>标准解决的主要问题</w:t>
      </w:r>
    </w:p>
    <w:p w14:paraId="7052B9BD">
      <w:pPr>
        <w:numPr>
          <w:ilvl w:val="0"/>
          <w:numId w:val="5"/>
        </w:numPr>
        <w:ind w:left="845" w:leftChars="0" w:hanging="425" w:firstLineChars="0"/>
        <w:rPr>
          <w:rFonts w:hint="eastAsia" w:ascii="仿宋" w:hAnsi="仿宋" w:eastAsia="仿宋" w:cs="仿宋"/>
          <w:sz w:val="30"/>
          <w:szCs w:val="30"/>
        </w:rPr>
      </w:pPr>
      <w:r>
        <w:rPr>
          <w:rFonts w:hint="eastAsia" w:ascii="仿宋" w:hAnsi="仿宋" w:eastAsia="仿宋" w:cs="仿宋"/>
          <w:sz w:val="30"/>
          <w:szCs w:val="30"/>
        </w:rPr>
        <w:t>解决品牌使用混乱问题，统一准入与标识管理。</w:t>
      </w:r>
    </w:p>
    <w:p w14:paraId="1A3AC5B9">
      <w:pPr>
        <w:numPr>
          <w:ilvl w:val="0"/>
          <w:numId w:val="5"/>
        </w:numPr>
        <w:ind w:left="845" w:leftChars="0" w:hanging="425" w:firstLineChars="0"/>
        <w:rPr>
          <w:rFonts w:hint="eastAsia" w:ascii="仿宋" w:hAnsi="仿宋" w:eastAsia="仿宋" w:cs="仿宋"/>
          <w:sz w:val="30"/>
          <w:szCs w:val="30"/>
        </w:rPr>
      </w:pPr>
      <w:r>
        <w:rPr>
          <w:rFonts w:hint="eastAsia" w:ascii="仿宋" w:hAnsi="仿宋" w:eastAsia="仿宋" w:cs="仿宋"/>
          <w:sz w:val="30"/>
          <w:szCs w:val="30"/>
        </w:rPr>
        <w:t>解决全链条管控缺失问题，明确生产、加工、记录、追溯要求。</w:t>
      </w:r>
    </w:p>
    <w:p w14:paraId="401A7969">
      <w:pPr>
        <w:numPr>
          <w:ilvl w:val="0"/>
          <w:numId w:val="5"/>
        </w:numPr>
        <w:ind w:left="845" w:leftChars="0" w:hanging="425" w:firstLineChars="0"/>
        <w:rPr>
          <w:rFonts w:hint="eastAsia" w:ascii="仿宋" w:hAnsi="仿宋" w:eastAsia="仿宋" w:cs="仿宋"/>
          <w:sz w:val="30"/>
          <w:szCs w:val="30"/>
        </w:rPr>
      </w:pPr>
      <w:r>
        <w:rPr>
          <w:rFonts w:hint="eastAsia" w:ascii="仿宋" w:hAnsi="仿宋" w:eastAsia="仿宋" w:cs="仿宋"/>
          <w:sz w:val="30"/>
          <w:szCs w:val="30"/>
        </w:rPr>
        <w:t>解决包装标识不规范问题，符合国家食品安全与过度包装管控要求。</w:t>
      </w:r>
    </w:p>
    <w:p w14:paraId="65B39C1C">
      <w:pPr>
        <w:numPr>
          <w:ilvl w:val="0"/>
          <w:numId w:val="5"/>
        </w:numPr>
        <w:ind w:left="845" w:leftChars="0" w:hanging="425" w:firstLineChars="0"/>
        <w:rPr>
          <w:rFonts w:hint="eastAsia" w:ascii="仿宋" w:hAnsi="仿宋" w:eastAsia="仿宋" w:cs="仿宋"/>
          <w:sz w:val="30"/>
          <w:szCs w:val="30"/>
        </w:rPr>
      </w:pPr>
      <w:r>
        <w:rPr>
          <w:rFonts w:hint="eastAsia" w:ascii="仿宋" w:hAnsi="仿宋" w:eastAsia="仿宋" w:cs="仿宋"/>
          <w:sz w:val="30"/>
          <w:szCs w:val="30"/>
        </w:rPr>
        <w:t>解决追溯体系不健全问题，实现从田间到餐桌全程可追溯。</w:t>
      </w:r>
    </w:p>
    <w:p w14:paraId="7EF57215">
      <w:pPr>
        <w:numPr>
          <w:ilvl w:val="0"/>
          <w:numId w:val="5"/>
        </w:numPr>
        <w:ind w:left="845" w:leftChars="0" w:hanging="425" w:firstLineChars="0"/>
        <w:rPr>
          <w:rFonts w:hint="eastAsia" w:ascii="仿宋" w:hAnsi="仿宋" w:eastAsia="仿宋" w:cs="仿宋"/>
          <w:sz w:val="30"/>
          <w:szCs w:val="30"/>
        </w:rPr>
      </w:pPr>
      <w:r>
        <w:rPr>
          <w:rFonts w:hint="eastAsia" w:ascii="仿宋" w:hAnsi="仿宋" w:eastAsia="仿宋" w:cs="仿宋"/>
          <w:sz w:val="30"/>
          <w:szCs w:val="30"/>
        </w:rPr>
        <w:t>解决品牌建设无抓手问题，支撑认证、授权、宣传与产业升级。</w:t>
      </w:r>
    </w:p>
    <w:p w14:paraId="3BB3D84E">
      <w:pPr>
        <w:keepNext w:val="0"/>
        <w:keepLines w:val="0"/>
        <w:pageBreakBefore w:val="0"/>
        <w:kinsoku/>
        <w:wordWrap/>
        <w:overflowPunct/>
        <w:topLinePunct w:val="0"/>
        <w:bidi w:val="0"/>
        <w:snapToGrid/>
        <w:spacing w:line="580" w:lineRule="exact"/>
        <w:ind w:firstLine="600" w:firstLineChars="200"/>
        <w:textAlignment w:val="auto"/>
        <w:rPr>
          <w:rFonts w:hint="eastAsia" w:ascii="黑体" w:hAnsi="黑体" w:eastAsia="黑体" w:cs="黑体"/>
          <w:kern w:val="0"/>
          <w:sz w:val="30"/>
          <w:szCs w:val="30"/>
        </w:rPr>
      </w:pPr>
      <w:r>
        <w:rPr>
          <w:rFonts w:hint="eastAsia" w:ascii="黑体" w:hAnsi="黑体" w:eastAsia="黑体" w:cs="黑体"/>
          <w:kern w:val="0"/>
          <w:sz w:val="30"/>
          <w:szCs w:val="30"/>
          <w:lang w:val="en-US" w:eastAsia="zh-CN"/>
        </w:rPr>
        <w:t>三、</w:t>
      </w:r>
      <w:r>
        <w:rPr>
          <w:rFonts w:hint="eastAsia" w:ascii="黑体" w:hAnsi="黑体" w:eastAsia="黑体" w:cs="黑体"/>
          <w:kern w:val="0"/>
          <w:sz w:val="30"/>
          <w:szCs w:val="30"/>
        </w:rPr>
        <w:t>主要试验（或验证）情况分析</w:t>
      </w:r>
    </w:p>
    <w:p w14:paraId="4E494AA1">
      <w:pPr>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rPr>
        <w:t>本标准为</w:t>
      </w:r>
      <w:r>
        <w:rPr>
          <w:rFonts w:hint="eastAsia" w:ascii="仿宋" w:hAnsi="仿宋" w:eastAsia="仿宋" w:cs="仿宋"/>
          <w:sz w:val="30"/>
          <w:szCs w:val="30"/>
          <w:lang w:val="en-US" w:eastAsia="zh-CN"/>
        </w:rPr>
        <w:t>产品类</w:t>
      </w:r>
      <w:r>
        <w:rPr>
          <w:rFonts w:hint="eastAsia" w:ascii="仿宋" w:hAnsi="仿宋" w:eastAsia="仿宋" w:cs="仿宋"/>
          <w:sz w:val="30"/>
          <w:szCs w:val="30"/>
        </w:rPr>
        <w:t>标准，</w:t>
      </w:r>
      <w:r>
        <w:rPr>
          <w:rFonts w:hint="eastAsia" w:ascii="仿宋" w:hAnsi="仿宋" w:eastAsia="仿宋" w:cs="仿宋"/>
          <w:sz w:val="30"/>
          <w:szCs w:val="30"/>
          <w:lang w:val="en-US" w:eastAsia="zh-CN"/>
        </w:rPr>
        <w:t>为保障产品指标合理性，对沁州黄产区小米（含66批产区抽检样品）进行了系统性的品质对比分析。检测覆盖109项指标，涵盖基本营养成分、矿质元素、维生素、氨基酸、脂肪酸、特征香气物质（2-AP）、食品安全（重金属+农药残留）及蒸煮食用品质等维度。具体情况包括：</w:t>
      </w:r>
    </w:p>
    <w:p w14:paraId="46B8F852">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.1 采样区域分布</w:t>
      </w:r>
    </w:p>
    <w:p w14:paraId="38A56CFE">
      <w:pPr>
        <w:ind w:firstLine="600" w:firstLineChars="200"/>
        <w:rPr>
          <w:rFonts w:hint="eastAsia" w:ascii="仿宋" w:hAnsi="仿宋" w:eastAsia="仿宋" w:cs="仿宋"/>
          <w:sz w:val="30"/>
          <w:szCs w:val="30"/>
        </w:rPr>
      </w:pPr>
      <w:r>
        <w:rPr>
          <w:rFonts w:hint="eastAsia" w:ascii="仿宋" w:hAnsi="仿宋" w:eastAsia="仿宋" w:cs="仿宋"/>
          <w:sz w:val="30"/>
          <w:szCs w:val="30"/>
        </w:rPr>
        <w:t>本次抽检覆盖长治市8个县（区），样品地理分布如下：</w:t>
      </w:r>
    </w:p>
    <w:tbl>
      <w:tblPr>
        <w:tblStyle w:val="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000"/>
        <w:gridCol w:w="1400"/>
        <w:gridCol w:w="5600"/>
      </w:tblGrid>
      <w:tr w14:paraId="27B5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0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1C3A3058">
            <w:pPr>
              <w:jc w:val="center"/>
            </w:pPr>
            <w:r>
              <w:rPr>
                <w:rFonts w:ascii="宋体" w:hAnsi="宋体" w:eastAsia="宋体" w:cs="宋体"/>
                <w:b/>
                <w:bCs/>
                <w:color w:val="FFFFFF"/>
                <w:sz w:val="20"/>
                <w:szCs w:val="20"/>
              </w:rPr>
              <w:t>采样区县</w:t>
            </w:r>
          </w:p>
        </w:tc>
        <w:tc>
          <w:tcPr>
            <w:tcW w:w="14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1BA1640A">
            <w:pPr>
              <w:jc w:val="center"/>
            </w:pPr>
            <w:r>
              <w:rPr>
                <w:rFonts w:ascii="宋体" w:hAnsi="宋体" w:eastAsia="宋体" w:cs="宋体"/>
                <w:b/>
                <w:bCs/>
                <w:color w:val="FFFFFF"/>
                <w:sz w:val="20"/>
                <w:szCs w:val="20"/>
              </w:rPr>
              <w:t>批次数</w:t>
            </w:r>
          </w:p>
        </w:tc>
        <w:tc>
          <w:tcPr>
            <w:tcW w:w="56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554E6C4E">
            <w:pPr>
              <w:jc w:val="center"/>
            </w:pPr>
            <w:r>
              <w:rPr>
                <w:rFonts w:ascii="宋体" w:hAnsi="宋体" w:eastAsia="宋体" w:cs="宋体"/>
                <w:b/>
                <w:bCs/>
                <w:color w:val="FFFFFF"/>
                <w:sz w:val="20"/>
                <w:szCs w:val="20"/>
              </w:rPr>
              <w:t>主要特点</w:t>
            </w:r>
          </w:p>
        </w:tc>
      </w:tr>
      <w:tr w14:paraId="5E38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3AC5123B">
            <w:pPr>
              <w:jc w:val="left"/>
            </w:pPr>
            <w:r>
              <w:rPr>
                <w:rFonts w:ascii="宋体" w:hAnsi="宋体" w:eastAsia="宋体" w:cs="宋体"/>
                <w:sz w:val="20"/>
                <w:szCs w:val="20"/>
              </w:rPr>
              <w:t>沁县</w:t>
            </w:r>
          </w:p>
        </w:tc>
        <w:tc>
          <w:tcPr>
            <w:tcW w:w="14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0ACB7BBE">
            <w:pPr>
              <w:jc w:val="center"/>
            </w:pPr>
            <w:r>
              <w:rPr>
                <w:rFonts w:ascii="宋体" w:hAnsi="宋体" w:eastAsia="宋体" w:cs="宋体"/>
                <w:sz w:val="20"/>
                <w:szCs w:val="20"/>
              </w:rPr>
              <w:t>25批</w:t>
            </w:r>
          </w:p>
        </w:tc>
        <w:tc>
          <w:tcPr>
            <w:tcW w:w="5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6B87A354">
            <w:pPr>
              <w:jc w:val="center"/>
            </w:pPr>
            <w:r>
              <w:rPr>
                <w:rFonts w:ascii="宋体" w:hAnsi="宋体" w:eastAsia="宋体" w:cs="宋体"/>
                <w:sz w:val="20"/>
                <w:szCs w:val="20"/>
              </w:rPr>
              <w:t>沁州黄核心原产地，包含沁州黄镇、漳源镇、定昌镇等乡镇</w:t>
            </w:r>
          </w:p>
        </w:tc>
      </w:tr>
      <w:tr w14:paraId="4296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1BC38E7">
            <w:pPr>
              <w:jc w:val="left"/>
            </w:pPr>
            <w:r>
              <w:rPr>
                <w:rFonts w:ascii="宋体" w:hAnsi="宋体" w:eastAsia="宋体" w:cs="宋体"/>
                <w:sz w:val="20"/>
                <w:szCs w:val="20"/>
              </w:rPr>
              <w:t>武乡县</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CFE35D5">
            <w:pPr>
              <w:jc w:val="center"/>
            </w:pPr>
            <w:r>
              <w:rPr>
                <w:rFonts w:ascii="宋体" w:hAnsi="宋体" w:eastAsia="宋体" w:cs="宋体"/>
                <w:sz w:val="20"/>
                <w:szCs w:val="20"/>
              </w:rPr>
              <w:t>14批</w:t>
            </w:r>
          </w:p>
        </w:tc>
        <w:tc>
          <w:tcPr>
            <w:tcW w:w="5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389431C">
            <w:pPr>
              <w:jc w:val="center"/>
            </w:pPr>
            <w:r>
              <w:rPr>
                <w:rFonts w:ascii="宋体" w:hAnsi="宋体" w:eastAsia="宋体" w:cs="宋体"/>
                <w:sz w:val="20"/>
                <w:szCs w:val="20"/>
              </w:rPr>
              <w:t>包括监漳镇、丰州街道、洪水镇等多个乡镇</w:t>
            </w:r>
          </w:p>
        </w:tc>
      </w:tr>
      <w:tr w14:paraId="3520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2774354F">
            <w:pPr>
              <w:jc w:val="left"/>
            </w:pPr>
            <w:r>
              <w:rPr>
                <w:rFonts w:ascii="宋体" w:hAnsi="宋体" w:eastAsia="宋体" w:cs="宋体"/>
                <w:sz w:val="20"/>
                <w:szCs w:val="20"/>
              </w:rPr>
              <w:t>襄垣县</w:t>
            </w:r>
          </w:p>
        </w:tc>
        <w:tc>
          <w:tcPr>
            <w:tcW w:w="14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286D9B5F">
            <w:pPr>
              <w:jc w:val="center"/>
            </w:pPr>
            <w:r>
              <w:rPr>
                <w:rFonts w:ascii="宋体" w:hAnsi="宋体" w:eastAsia="宋体" w:cs="宋体"/>
                <w:sz w:val="20"/>
                <w:szCs w:val="20"/>
              </w:rPr>
              <w:t>10批</w:t>
            </w:r>
          </w:p>
        </w:tc>
        <w:tc>
          <w:tcPr>
            <w:tcW w:w="5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302313EB">
            <w:pPr>
              <w:jc w:val="center"/>
            </w:pPr>
            <w:r>
              <w:rPr>
                <w:rFonts w:ascii="宋体" w:hAnsi="宋体" w:eastAsia="宋体" w:cs="宋体"/>
                <w:sz w:val="20"/>
                <w:szCs w:val="20"/>
              </w:rPr>
              <w:t>包括古韩镇、玉桥镇、王村街道</w:t>
            </w:r>
          </w:p>
        </w:tc>
      </w:tr>
      <w:tr w14:paraId="5F3B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8E98C33">
            <w:pPr>
              <w:jc w:val="left"/>
            </w:pPr>
            <w:r>
              <w:rPr>
                <w:rFonts w:ascii="宋体" w:hAnsi="宋体" w:eastAsia="宋体" w:cs="宋体"/>
                <w:sz w:val="20"/>
                <w:szCs w:val="20"/>
              </w:rPr>
              <w:t>壶关县</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97F5F66">
            <w:pPr>
              <w:jc w:val="center"/>
            </w:pPr>
            <w:r>
              <w:rPr>
                <w:rFonts w:ascii="宋体" w:hAnsi="宋体" w:eastAsia="宋体" w:cs="宋体"/>
                <w:sz w:val="20"/>
                <w:szCs w:val="20"/>
              </w:rPr>
              <w:t>9批</w:t>
            </w:r>
          </w:p>
        </w:tc>
        <w:tc>
          <w:tcPr>
            <w:tcW w:w="5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C00748A">
            <w:pPr>
              <w:jc w:val="center"/>
            </w:pPr>
            <w:r>
              <w:rPr>
                <w:rFonts w:ascii="宋体" w:hAnsi="宋体" w:eastAsia="宋体" w:cs="宋体"/>
                <w:sz w:val="20"/>
                <w:szCs w:val="20"/>
              </w:rPr>
              <w:t>包括龙泉镇、晋庄镇</w:t>
            </w:r>
          </w:p>
        </w:tc>
      </w:tr>
      <w:tr w14:paraId="0850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1ED8740F">
            <w:pPr>
              <w:jc w:val="left"/>
            </w:pPr>
            <w:r>
              <w:rPr>
                <w:rFonts w:ascii="宋体" w:hAnsi="宋体" w:eastAsia="宋体" w:cs="宋体"/>
                <w:sz w:val="20"/>
                <w:szCs w:val="20"/>
              </w:rPr>
              <w:t>屯留区</w:t>
            </w:r>
          </w:p>
        </w:tc>
        <w:tc>
          <w:tcPr>
            <w:tcW w:w="14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13E3E5F6">
            <w:pPr>
              <w:jc w:val="center"/>
            </w:pPr>
            <w:r>
              <w:rPr>
                <w:rFonts w:ascii="宋体" w:hAnsi="宋体" w:eastAsia="宋体" w:cs="宋体"/>
                <w:sz w:val="20"/>
                <w:szCs w:val="20"/>
              </w:rPr>
              <w:t>5批</w:t>
            </w:r>
          </w:p>
        </w:tc>
        <w:tc>
          <w:tcPr>
            <w:tcW w:w="5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7EEDBAD7">
            <w:pPr>
              <w:jc w:val="center"/>
            </w:pPr>
            <w:r>
              <w:rPr>
                <w:rFonts w:ascii="宋体" w:hAnsi="宋体" w:eastAsia="宋体" w:cs="宋体"/>
                <w:sz w:val="20"/>
                <w:szCs w:val="20"/>
              </w:rPr>
              <w:t>燕栗村、海泽镇、河神庙乡</w:t>
            </w:r>
          </w:p>
        </w:tc>
      </w:tr>
      <w:tr w14:paraId="11BC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6932EC9">
            <w:pPr>
              <w:jc w:val="left"/>
            </w:pPr>
            <w:r>
              <w:rPr>
                <w:rFonts w:ascii="宋体" w:hAnsi="宋体" w:eastAsia="宋体" w:cs="宋体"/>
                <w:sz w:val="20"/>
                <w:szCs w:val="20"/>
              </w:rPr>
              <w:t>潞州区</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5076966">
            <w:pPr>
              <w:jc w:val="center"/>
            </w:pPr>
            <w:r>
              <w:rPr>
                <w:rFonts w:ascii="宋体" w:hAnsi="宋体" w:eastAsia="宋体" w:cs="宋体"/>
                <w:sz w:val="20"/>
                <w:szCs w:val="20"/>
              </w:rPr>
              <w:t>1批</w:t>
            </w:r>
          </w:p>
        </w:tc>
        <w:tc>
          <w:tcPr>
            <w:tcW w:w="5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9FB9520">
            <w:pPr>
              <w:jc w:val="center"/>
            </w:pPr>
            <w:r>
              <w:rPr>
                <w:rFonts w:ascii="宋体" w:hAnsi="宋体" w:eastAsia="宋体" w:cs="宋体"/>
                <w:sz w:val="20"/>
                <w:szCs w:val="20"/>
              </w:rPr>
              <w:t>嶂头村</w:t>
            </w:r>
          </w:p>
        </w:tc>
      </w:tr>
      <w:tr w14:paraId="3E79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02A5E0DF">
            <w:pPr>
              <w:jc w:val="left"/>
            </w:pPr>
            <w:r>
              <w:rPr>
                <w:rFonts w:ascii="宋体" w:hAnsi="宋体" w:eastAsia="宋体" w:cs="宋体"/>
                <w:sz w:val="20"/>
                <w:szCs w:val="20"/>
              </w:rPr>
              <w:t>沁源县</w:t>
            </w:r>
          </w:p>
        </w:tc>
        <w:tc>
          <w:tcPr>
            <w:tcW w:w="14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481143DB">
            <w:pPr>
              <w:jc w:val="center"/>
            </w:pPr>
            <w:r>
              <w:rPr>
                <w:rFonts w:ascii="宋体" w:hAnsi="宋体" w:eastAsia="宋体" w:cs="宋体"/>
                <w:sz w:val="20"/>
                <w:szCs w:val="20"/>
              </w:rPr>
              <w:t>1批</w:t>
            </w:r>
          </w:p>
        </w:tc>
        <w:tc>
          <w:tcPr>
            <w:tcW w:w="5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5243C808">
            <w:pPr>
              <w:jc w:val="center"/>
            </w:pPr>
            <w:r>
              <w:rPr>
                <w:rFonts w:ascii="宋体" w:hAnsi="宋体" w:eastAsia="宋体" w:cs="宋体"/>
                <w:sz w:val="20"/>
                <w:szCs w:val="20"/>
              </w:rPr>
              <w:t>沁河镇</w:t>
            </w:r>
          </w:p>
        </w:tc>
      </w:tr>
      <w:tr w14:paraId="6C9C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D53AC6A">
            <w:pPr>
              <w:jc w:val="left"/>
            </w:pPr>
            <w:r>
              <w:rPr>
                <w:rFonts w:ascii="宋体" w:hAnsi="宋体" w:eastAsia="宋体" w:cs="宋体"/>
                <w:sz w:val="20"/>
                <w:szCs w:val="20"/>
              </w:rPr>
              <w:t>上党县</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69CBC82">
            <w:pPr>
              <w:jc w:val="center"/>
            </w:pPr>
            <w:r>
              <w:rPr>
                <w:rFonts w:ascii="宋体" w:hAnsi="宋体" w:eastAsia="宋体" w:cs="宋体"/>
                <w:sz w:val="20"/>
                <w:szCs w:val="20"/>
              </w:rPr>
              <w:t>1批</w:t>
            </w:r>
          </w:p>
        </w:tc>
        <w:tc>
          <w:tcPr>
            <w:tcW w:w="5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59C170B">
            <w:pPr>
              <w:jc w:val="center"/>
            </w:pPr>
            <w:r>
              <w:rPr>
                <w:rFonts w:ascii="宋体" w:hAnsi="宋体" w:eastAsia="宋体" w:cs="宋体"/>
                <w:sz w:val="20"/>
                <w:szCs w:val="20"/>
              </w:rPr>
              <w:t>荫城镇</w:t>
            </w:r>
          </w:p>
        </w:tc>
      </w:tr>
    </w:tbl>
    <w:p w14:paraId="1DAB908C">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3.2 品种构成</w:t>
      </w:r>
    </w:p>
    <w:p w14:paraId="15B30E2D">
      <w:pPr>
        <w:ind w:firstLine="600" w:firstLineChars="200"/>
        <w:rPr>
          <w:rFonts w:hint="eastAsia" w:ascii="仿宋" w:hAnsi="仿宋" w:eastAsia="仿宋" w:cs="仿宋"/>
          <w:sz w:val="30"/>
          <w:szCs w:val="30"/>
        </w:rPr>
      </w:pPr>
      <w:r>
        <w:rPr>
          <w:rFonts w:hint="eastAsia" w:ascii="仿宋" w:hAnsi="仿宋" w:eastAsia="仿宋" w:cs="仿宋"/>
          <w:sz w:val="30"/>
          <w:szCs w:val="30"/>
        </w:rPr>
        <w:t>产区抽检涵盖31个主栽谷子品种，主要包括：</w:t>
      </w:r>
    </w:p>
    <w:p w14:paraId="62E31C2D">
      <w:pPr>
        <w:ind w:firstLine="600" w:firstLineChars="200"/>
        <w:rPr>
          <w:rFonts w:hint="eastAsia" w:ascii="仿宋" w:hAnsi="仿宋" w:eastAsia="仿宋" w:cs="仿宋"/>
          <w:sz w:val="30"/>
          <w:szCs w:val="30"/>
        </w:rPr>
      </w:pPr>
      <w:r>
        <w:rPr>
          <w:rFonts w:hint="eastAsia" w:ascii="仿宋" w:hAnsi="仿宋" w:eastAsia="仿宋" w:cs="仿宋"/>
          <w:sz w:val="30"/>
          <w:szCs w:val="30"/>
        </w:rPr>
        <w:t>沁黄系列：沁黄2号、沁黄3号、沁黄5号（共9批，占产区14%）</w:t>
      </w:r>
    </w:p>
    <w:p w14:paraId="138A130F">
      <w:pPr>
        <w:ind w:firstLine="600" w:firstLineChars="200"/>
        <w:rPr>
          <w:rFonts w:hint="eastAsia" w:ascii="仿宋" w:hAnsi="仿宋" w:eastAsia="仿宋" w:cs="仿宋"/>
          <w:sz w:val="30"/>
          <w:szCs w:val="30"/>
        </w:rPr>
      </w:pPr>
      <w:r>
        <w:rPr>
          <w:rFonts w:hint="eastAsia" w:ascii="仿宋" w:hAnsi="仿宋" w:eastAsia="仿宋" w:cs="仿宋"/>
          <w:sz w:val="30"/>
          <w:szCs w:val="30"/>
        </w:rPr>
        <w:t>长系列：长生07、长生13、长农47、长谷K6、长谷478、长谷160、长农51、长选11/12、长杂谷系列等（共34批，占产区52%）</w:t>
      </w:r>
    </w:p>
    <w:p w14:paraId="036425F7">
      <w:pPr>
        <w:ind w:firstLine="600" w:firstLineChars="200"/>
        <w:rPr>
          <w:rFonts w:hint="eastAsia" w:ascii="仿宋" w:hAnsi="仿宋" w:eastAsia="仿宋" w:cs="仿宋"/>
          <w:sz w:val="30"/>
          <w:szCs w:val="30"/>
        </w:rPr>
      </w:pPr>
      <w:r>
        <w:rPr>
          <w:rFonts w:hint="eastAsia" w:ascii="仿宋" w:hAnsi="仿宋" w:eastAsia="仿宋" w:cs="仿宋"/>
          <w:sz w:val="30"/>
          <w:szCs w:val="30"/>
        </w:rPr>
        <w:t>晋系列：晋谷40、晋谷21、晋谷56、晋汾107、晋汾123（共11批，占产区17%）</w:t>
      </w:r>
    </w:p>
    <w:p w14:paraId="57CFBD9E">
      <w:pPr>
        <w:ind w:firstLine="600" w:firstLineChars="200"/>
        <w:rPr>
          <w:rFonts w:hint="eastAsia" w:ascii="仿宋" w:hAnsi="仿宋" w:eastAsia="仿宋" w:cs="仿宋"/>
          <w:sz w:val="30"/>
          <w:szCs w:val="30"/>
        </w:rPr>
      </w:pPr>
      <w:r>
        <w:rPr>
          <w:rFonts w:hint="eastAsia" w:ascii="仿宋" w:hAnsi="仿宋" w:eastAsia="仿宋" w:cs="仿宋"/>
          <w:sz w:val="30"/>
          <w:szCs w:val="30"/>
        </w:rPr>
        <w:t>中谷系列：中谷18、中谷19、中谷25（共7批，占产区11%）</w:t>
      </w:r>
    </w:p>
    <w:p w14:paraId="67CCFD1E">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其他品种：禾糯2号、龙谷1号、德谷1号、金苗K1等</w:t>
      </w:r>
      <w:r>
        <w:rPr>
          <w:rFonts w:hint="eastAsia" w:ascii="仿宋" w:hAnsi="仿宋" w:eastAsia="仿宋" w:cs="仿宋"/>
          <w:sz w:val="30"/>
          <w:szCs w:val="30"/>
          <w:lang w:eastAsia="zh-CN"/>
        </w:rPr>
        <w:t>。</w:t>
      </w:r>
    </w:p>
    <w:p w14:paraId="40F204A8">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3.3基本营养成分分析</w:t>
      </w:r>
    </w:p>
    <w:tbl>
      <w:tblPr>
        <w:tblStyle w:val="6"/>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200"/>
        <w:gridCol w:w="1400"/>
        <w:gridCol w:w="2200"/>
        <w:gridCol w:w="2200"/>
        <w:gridCol w:w="1400"/>
      </w:tblGrid>
      <w:tr w14:paraId="1252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7F39E0D">
            <w:pPr>
              <w:jc w:val="center"/>
            </w:pPr>
            <w:r>
              <w:rPr>
                <w:rFonts w:ascii="宋体" w:hAnsi="宋体" w:eastAsia="宋体" w:cs="宋体"/>
                <w:b/>
                <w:bCs/>
                <w:color w:val="FFFFFF"/>
                <w:sz w:val="20"/>
                <w:szCs w:val="20"/>
              </w:rPr>
              <w:t>指标</w:t>
            </w:r>
          </w:p>
        </w:tc>
        <w:tc>
          <w:tcPr>
            <w:tcW w:w="1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EFA9481">
            <w:pPr>
              <w:jc w:val="center"/>
            </w:pPr>
            <w:r>
              <w:rPr>
                <w:rFonts w:ascii="宋体" w:hAnsi="宋体" w:eastAsia="宋体" w:cs="宋体"/>
                <w:b/>
                <w:bCs/>
                <w:color w:val="FFFFFF"/>
                <w:sz w:val="20"/>
                <w:szCs w:val="20"/>
              </w:rPr>
              <w:t>单位</w:t>
            </w:r>
          </w:p>
        </w:tc>
        <w:tc>
          <w:tcPr>
            <w:tcW w:w="2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51E4B3CF">
            <w:pPr>
              <w:jc w:val="center"/>
            </w:pPr>
            <w:r>
              <w:rPr>
                <w:rFonts w:ascii="宋体" w:hAnsi="宋体" w:eastAsia="宋体" w:cs="宋体"/>
                <w:b/>
                <w:bCs/>
                <w:color w:val="FFFFFF"/>
                <w:sz w:val="20"/>
                <w:szCs w:val="20"/>
              </w:rPr>
              <w:t>沁州黄产区均值</w:t>
            </w:r>
          </w:p>
        </w:tc>
        <w:tc>
          <w:tcPr>
            <w:tcW w:w="2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2920CB0E">
            <w:pPr>
              <w:jc w:val="center"/>
            </w:pPr>
            <w:r>
              <w:rPr>
                <w:rFonts w:ascii="宋体" w:hAnsi="宋体" w:eastAsia="宋体" w:cs="宋体"/>
                <w:b/>
                <w:bCs/>
                <w:color w:val="FFFFFF"/>
                <w:sz w:val="20"/>
                <w:szCs w:val="20"/>
              </w:rPr>
              <w:t>市售对照均值</w:t>
            </w:r>
          </w:p>
        </w:tc>
        <w:tc>
          <w:tcPr>
            <w:tcW w:w="1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140853C">
            <w:pPr>
              <w:jc w:val="center"/>
            </w:pPr>
            <w:r>
              <w:rPr>
                <w:rFonts w:ascii="宋体" w:hAnsi="宋体" w:eastAsia="宋体" w:cs="宋体"/>
                <w:b/>
                <w:bCs/>
                <w:color w:val="FFFFFF"/>
                <w:sz w:val="20"/>
                <w:szCs w:val="20"/>
              </w:rPr>
              <w:t>对比差异</w:t>
            </w:r>
          </w:p>
        </w:tc>
      </w:tr>
      <w:tr w14:paraId="3880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ED99CE8">
            <w:pPr>
              <w:jc w:val="left"/>
            </w:pPr>
            <w:r>
              <w:rPr>
                <w:rFonts w:ascii="宋体" w:hAnsi="宋体" w:eastAsia="宋体" w:cs="宋体"/>
                <w:b w:val="0"/>
                <w:bCs w:val="0"/>
                <w:color w:val="333333"/>
                <w:sz w:val="20"/>
                <w:szCs w:val="20"/>
              </w:rPr>
              <w:t>蛋白质</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F375F6B">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2DBCF58">
            <w:pPr>
              <w:jc w:val="center"/>
            </w:pPr>
            <w:r>
              <w:rPr>
                <w:rFonts w:ascii="宋体" w:hAnsi="宋体" w:eastAsia="宋体" w:cs="宋体"/>
                <w:b w:val="0"/>
                <w:bCs w:val="0"/>
                <w:color w:val="333333"/>
                <w:sz w:val="20"/>
                <w:szCs w:val="20"/>
              </w:rPr>
              <w:t>10.89</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56DD8E5">
            <w:pPr>
              <w:jc w:val="center"/>
            </w:pPr>
            <w:r>
              <w:rPr>
                <w:rFonts w:ascii="宋体" w:hAnsi="宋体" w:eastAsia="宋体" w:cs="宋体"/>
                <w:b w:val="0"/>
                <w:bCs w:val="0"/>
                <w:color w:val="333333"/>
                <w:sz w:val="20"/>
                <w:szCs w:val="20"/>
              </w:rPr>
              <w:t>9.32</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BBB5E24">
            <w:pPr>
              <w:jc w:val="center"/>
            </w:pPr>
            <w:r>
              <w:rPr>
                <w:rFonts w:ascii="宋体" w:hAnsi="宋体" w:eastAsia="宋体" w:cs="宋体"/>
                <w:b/>
                <w:bCs/>
                <w:color w:val="1E6B3A"/>
                <w:sz w:val="20"/>
                <w:szCs w:val="20"/>
              </w:rPr>
              <w:t>+16.9%</w:t>
            </w:r>
          </w:p>
        </w:tc>
      </w:tr>
      <w:tr w14:paraId="04B3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3ABCD1E">
            <w:pPr>
              <w:jc w:val="left"/>
            </w:pPr>
            <w:r>
              <w:rPr>
                <w:rFonts w:ascii="宋体" w:hAnsi="宋体" w:eastAsia="宋体" w:cs="宋体"/>
                <w:b w:val="0"/>
                <w:bCs w:val="0"/>
                <w:color w:val="333333"/>
                <w:sz w:val="20"/>
                <w:szCs w:val="20"/>
              </w:rPr>
              <w:t>脂肪</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7EF1D8C">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6051D27">
            <w:pPr>
              <w:jc w:val="center"/>
            </w:pPr>
            <w:r>
              <w:rPr>
                <w:rFonts w:ascii="宋体" w:hAnsi="宋体" w:eastAsia="宋体" w:cs="宋体"/>
                <w:b w:val="0"/>
                <w:bCs w:val="0"/>
                <w:color w:val="333333"/>
                <w:sz w:val="20"/>
                <w:szCs w:val="20"/>
              </w:rPr>
              <w:t>3.66</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763EFB9">
            <w:pPr>
              <w:jc w:val="center"/>
            </w:pPr>
            <w:r>
              <w:rPr>
                <w:rFonts w:ascii="宋体" w:hAnsi="宋体" w:eastAsia="宋体" w:cs="宋体"/>
                <w:b w:val="0"/>
                <w:bCs w:val="0"/>
                <w:color w:val="333333"/>
                <w:sz w:val="20"/>
                <w:szCs w:val="20"/>
              </w:rPr>
              <w:t>3.13</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FF434AF">
            <w:pPr>
              <w:jc w:val="center"/>
            </w:pPr>
            <w:r>
              <w:rPr>
                <w:rFonts w:ascii="宋体" w:hAnsi="宋体" w:eastAsia="宋体" w:cs="宋体"/>
                <w:b/>
                <w:bCs/>
                <w:color w:val="1E6B3A"/>
                <w:sz w:val="20"/>
                <w:szCs w:val="20"/>
              </w:rPr>
              <w:t>+17.0%</w:t>
            </w:r>
          </w:p>
        </w:tc>
      </w:tr>
      <w:tr w14:paraId="556E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EAB7320">
            <w:pPr>
              <w:jc w:val="left"/>
            </w:pPr>
            <w:r>
              <w:rPr>
                <w:rFonts w:ascii="宋体" w:hAnsi="宋体" w:eastAsia="宋体" w:cs="宋体"/>
                <w:b w:val="0"/>
                <w:bCs w:val="0"/>
                <w:color w:val="333333"/>
                <w:sz w:val="20"/>
                <w:szCs w:val="20"/>
              </w:rPr>
              <w:t>碳水化合物</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93C358A">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868ABA0">
            <w:pPr>
              <w:jc w:val="center"/>
            </w:pPr>
            <w:r>
              <w:rPr>
                <w:rFonts w:ascii="宋体" w:hAnsi="宋体" w:eastAsia="宋体" w:cs="宋体"/>
                <w:b w:val="0"/>
                <w:bCs w:val="0"/>
                <w:color w:val="333333"/>
                <w:sz w:val="20"/>
                <w:szCs w:val="20"/>
              </w:rPr>
              <w:t>69.28</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2DB08C9">
            <w:pPr>
              <w:jc w:val="center"/>
            </w:pPr>
            <w:r>
              <w:rPr>
                <w:rFonts w:ascii="宋体" w:hAnsi="宋体" w:eastAsia="宋体" w:cs="宋体"/>
                <w:b w:val="0"/>
                <w:bCs w:val="0"/>
                <w:color w:val="333333"/>
                <w:sz w:val="20"/>
                <w:szCs w:val="20"/>
              </w:rPr>
              <w:t>70.06</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F2F1E32">
            <w:pPr>
              <w:jc w:val="center"/>
            </w:pPr>
            <w:r>
              <w:rPr>
                <w:rFonts w:ascii="宋体" w:hAnsi="宋体" w:eastAsia="宋体" w:cs="宋体"/>
                <w:b/>
                <w:bCs/>
                <w:color w:val="C00000"/>
                <w:sz w:val="20"/>
                <w:szCs w:val="20"/>
              </w:rPr>
              <w:t>-1.1%</w:t>
            </w:r>
          </w:p>
        </w:tc>
      </w:tr>
      <w:tr w14:paraId="7D75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D106FDC">
            <w:pPr>
              <w:jc w:val="left"/>
            </w:pPr>
            <w:r>
              <w:rPr>
                <w:rFonts w:ascii="宋体" w:hAnsi="宋体" w:eastAsia="宋体" w:cs="宋体"/>
                <w:b w:val="0"/>
                <w:bCs w:val="0"/>
                <w:color w:val="333333"/>
                <w:sz w:val="20"/>
                <w:szCs w:val="20"/>
              </w:rPr>
              <w:t>总膳食纤维</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91B8707">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5F50C4B">
            <w:pPr>
              <w:jc w:val="center"/>
            </w:pPr>
            <w:r>
              <w:rPr>
                <w:rFonts w:ascii="宋体" w:hAnsi="宋体" w:eastAsia="宋体" w:cs="宋体"/>
                <w:b w:val="0"/>
                <w:bCs w:val="0"/>
                <w:color w:val="333333"/>
                <w:sz w:val="20"/>
                <w:szCs w:val="20"/>
              </w:rPr>
              <w:t>3.81</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DDE4133">
            <w:pPr>
              <w:jc w:val="center"/>
            </w:pPr>
            <w:r>
              <w:rPr>
                <w:rFonts w:ascii="宋体" w:hAnsi="宋体" w:eastAsia="宋体" w:cs="宋体"/>
                <w:b w:val="0"/>
                <w:bCs w:val="0"/>
                <w:color w:val="333333"/>
                <w:sz w:val="20"/>
                <w:szCs w:val="20"/>
              </w:rPr>
              <w:t>3.55</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A62BFB1">
            <w:pPr>
              <w:jc w:val="center"/>
            </w:pPr>
            <w:r>
              <w:rPr>
                <w:rFonts w:ascii="宋体" w:hAnsi="宋体" w:eastAsia="宋体" w:cs="宋体"/>
                <w:b/>
                <w:bCs/>
                <w:color w:val="1E6B3A"/>
                <w:sz w:val="20"/>
                <w:szCs w:val="20"/>
              </w:rPr>
              <w:t>+7.6%</w:t>
            </w:r>
          </w:p>
        </w:tc>
      </w:tr>
      <w:tr w14:paraId="6745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164AF3A">
            <w:pPr>
              <w:jc w:val="left"/>
            </w:pPr>
            <w:r>
              <w:rPr>
                <w:rFonts w:ascii="宋体" w:hAnsi="宋体" w:eastAsia="宋体" w:cs="宋体"/>
                <w:b w:val="0"/>
                <w:bCs w:val="0"/>
                <w:color w:val="333333"/>
                <w:sz w:val="20"/>
                <w:szCs w:val="20"/>
              </w:rPr>
              <w:t>能量</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A6F41CD">
            <w:pPr>
              <w:jc w:val="center"/>
            </w:pPr>
            <w:r>
              <w:rPr>
                <w:rFonts w:ascii="宋体" w:hAnsi="宋体" w:eastAsia="宋体" w:cs="宋体"/>
                <w:b w:val="0"/>
                <w:bCs w:val="0"/>
                <w:color w:val="333333"/>
                <w:sz w:val="20"/>
                <w:szCs w:val="20"/>
              </w:rPr>
              <w:t>KJ/100g</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7D002CF">
            <w:pPr>
              <w:jc w:val="center"/>
            </w:pPr>
            <w:r>
              <w:rPr>
                <w:rFonts w:ascii="宋体" w:hAnsi="宋体" w:eastAsia="宋体" w:cs="宋体"/>
                <w:b w:val="0"/>
                <w:bCs w:val="0"/>
                <w:color w:val="333333"/>
                <w:sz w:val="20"/>
                <w:szCs w:val="20"/>
              </w:rPr>
              <w:t>1528.65</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ACD0429">
            <w:pPr>
              <w:jc w:val="center"/>
            </w:pPr>
            <w:r>
              <w:rPr>
                <w:rFonts w:ascii="宋体" w:hAnsi="宋体" w:eastAsia="宋体" w:cs="宋体"/>
                <w:b w:val="0"/>
                <w:bCs w:val="0"/>
                <w:color w:val="333333"/>
                <w:sz w:val="20"/>
                <w:szCs w:val="20"/>
              </w:rPr>
              <w:t>1493.63</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03D91AF">
            <w:pPr>
              <w:jc w:val="center"/>
            </w:pPr>
            <w:r>
              <w:rPr>
                <w:rFonts w:ascii="宋体" w:hAnsi="宋体" w:eastAsia="宋体" w:cs="宋体"/>
                <w:b/>
                <w:bCs/>
                <w:color w:val="1E6B3A"/>
                <w:sz w:val="20"/>
                <w:szCs w:val="20"/>
              </w:rPr>
              <w:t>+2.3%</w:t>
            </w:r>
          </w:p>
        </w:tc>
      </w:tr>
      <w:tr w14:paraId="034B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440DE7E">
            <w:pPr>
              <w:jc w:val="left"/>
            </w:pPr>
            <w:r>
              <w:rPr>
                <w:rFonts w:ascii="宋体" w:hAnsi="宋体" w:eastAsia="宋体" w:cs="宋体"/>
                <w:b w:val="0"/>
                <w:bCs w:val="0"/>
                <w:color w:val="333333"/>
                <w:sz w:val="20"/>
                <w:szCs w:val="20"/>
              </w:rPr>
              <w:t>水分</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77D091E">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4C98594">
            <w:pPr>
              <w:jc w:val="center"/>
            </w:pPr>
            <w:r>
              <w:rPr>
                <w:rFonts w:ascii="宋体" w:hAnsi="宋体" w:eastAsia="宋体" w:cs="宋体"/>
                <w:b w:val="0"/>
                <w:bCs w:val="0"/>
                <w:color w:val="333333"/>
                <w:sz w:val="20"/>
                <w:szCs w:val="20"/>
              </w:rPr>
              <w:t>10.94</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E308474">
            <w:pPr>
              <w:jc w:val="center"/>
            </w:pPr>
            <w:r>
              <w:rPr>
                <w:rFonts w:ascii="宋体" w:hAnsi="宋体" w:eastAsia="宋体" w:cs="宋体"/>
                <w:b w:val="0"/>
                <w:bCs w:val="0"/>
                <w:color w:val="333333"/>
                <w:sz w:val="20"/>
                <w:szCs w:val="20"/>
              </w:rPr>
              <w:t>12.73</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A830175">
            <w:pPr>
              <w:jc w:val="center"/>
            </w:pPr>
            <w:r>
              <w:rPr>
                <w:rFonts w:ascii="宋体" w:hAnsi="宋体" w:eastAsia="宋体" w:cs="宋体"/>
                <w:b/>
                <w:bCs/>
                <w:color w:val="C00000"/>
                <w:sz w:val="20"/>
                <w:szCs w:val="20"/>
              </w:rPr>
              <w:t>-14.0%</w:t>
            </w:r>
          </w:p>
        </w:tc>
      </w:tr>
      <w:tr w14:paraId="10DB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540D0E7">
            <w:pPr>
              <w:jc w:val="left"/>
            </w:pPr>
            <w:r>
              <w:rPr>
                <w:rFonts w:ascii="宋体" w:hAnsi="宋体" w:eastAsia="宋体" w:cs="宋体"/>
                <w:b w:val="0"/>
                <w:bCs w:val="0"/>
                <w:color w:val="333333"/>
                <w:sz w:val="20"/>
                <w:szCs w:val="20"/>
              </w:rPr>
              <w:t>灰分</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0134118">
            <w:pPr>
              <w:jc w:val="center"/>
            </w:pPr>
            <w:r>
              <w:rPr>
                <w:rFonts w:ascii="宋体" w:hAnsi="宋体" w:eastAsia="宋体" w:cs="宋体"/>
                <w:b w:val="0"/>
                <w:bCs w:val="0"/>
                <w:color w:val="333333"/>
                <w:sz w:val="20"/>
                <w:szCs w:val="20"/>
              </w:rPr>
              <w:t>g/100g</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AB3A8F9">
            <w:pPr>
              <w:jc w:val="center"/>
            </w:pPr>
            <w:r>
              <w:rPr>
                <w:rFonts w:ascii="宋体" w:hAnsi="宋体" w:eastAsia="宋体" w:cs="宋体"/>
                <w:b w:val="0"/>
                <w:bCs w:val="0"/>
                <w:color w:val="333333"/>
                <w:sz w:val="20"/>
                <w:szCs w:val="20"/>
              </w:rPr>
              <w:t>1.43</w:t>
            </w:r>
          </w:p>
        </w:tc>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9256AF5">
            <w:pPr>
              <w:jc w:val="center"/>
            </w:pPr>
            <w:r>
              <w:rPr>
                <w:rFonts w:ascii="宋体" w:hAnsi="宋体" w:eastAsia="宋体" w:cs="宋体"/>
                <w:b w:val="0"/>
                <w:bCs w:val="0"/>
                <w:color w:val="333333"/>
                <w:sz w:val="20"/>
                <w:szCs w:val="20"/>
              </w:rPr>
              <w:t>1.21</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901EB1A">
            <w:pPr>
              <w:jc w:val="center"/>
            </w:pPr>
            <w:r>
              <w:rPr>
                <w:rFonts w:ascii="宋体" w:hAnsi="宋体" w:eastAsia="宋体" w:cs="宋体"/>
                <w:b/>
                <w:bCs/>
                <w:color w:val="1E6B3A"/>
                <w:sz w:val="20"/>
                <w:szCs w:val="20"/>
              </w:rPr>
              <w:t>+18.0%</w:t>
            </w:r>
          </w:p>
        </w:tc>
      </w:tr>
    </w:tbl>
    <w:p w14:paraId="193A852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【分析要点】</w:t>
      </w:r>
    </w:p>
    <w:p w14:paraId="47A49C5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(1) 蛋白质含量：沁州黄产区小米平均蛋白质10.89 g/100g，最高达13.80 g/100g，高于市售对照16.9%，体现出沁州黄小米高蛋白的品质特征。</w:t>
      </w:r>
    </w:p>
    <w:p w14:paraId="718C575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(2) 水分含量：产区小米水分均值10.94%，低于市售对照12.73%，显示产区小米干燥度更佳，耐储性更强。</w:t>
      </w:r>
    </w:p>
    <w:p w14:paraId="2B03F7D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(3) 灰分：产区均值1.43 g/100g，高于对照18.0%，反映产区小米矿质元素含量更为丰富。</w:t>
      </w:r>
    </w:p>
    <w:p w14:paraId="3E8C6D8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(4) 能量：两组能量值接近，产区略高，符合高蛋白、高脂肪导致能量略增的规律。</w:t>
      </w:r>
    </w:p>
    <w:p w14:paraId="661665D9">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3.4 蛋白质及氨基酸</w:t>
      </w:r>
    </w:p>
    <w:p w14:paraId="23013F0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蛋白质是小米最重要的营养指标之一。检测同时开展了氨基酸总量及17种氨基酸的逐一测定。</w:t>
      </w:r>
    </w:p>
    <w:tbl>
      <w:tblPr>
        <w:tblStyle w:val="6"/>
        <w:tblW w:w="10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00"/>
        <w:gridCol w:w="1400"/>
        <w:gridCol w:w="2000"/>
        <w:gridCol w:w="2400"/>
        <w:gridCol w:w="1800"/>
      </w:tblGrid>
      <w:tr w14:paraId="5DEDC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0C944C3E">
            <w:pPr>
              <w:jc w:val="center"/>
            </w:pPr>
            <w:r>
              <w:rPr>
                <w:rFonts w:ascii="宋体" w:hAnsi="宋体" w:eastAsia="宋体" w:cs="宋体"/>
                <w:b/>
                <w:bCs/>
                <w:color w:val="FFFFFF"/>
                <w:sz w:val="20"/>
                <w:szCs w:val="20"/>
              </w:rPr>
              <w:t>指标</w:t>
            </w:r>
          </w:p>
        </w:tc>
        <w:tc>
          <w:tcPr>
            <w:tcW w:w="1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B7665D4">
            <w:pPr>
              <w:jc w:val="center"/>
            </w:pPr>
            <w:r>
              <w:rPr>
                <w:rFonts w:ascii="宋体" w:hAnsi="宋体" w:eastAsia="宋体" w:cs="宋体"/>
                <w:b/>
                <w:bCs/>
                <w:color w:val="FFFFFF"/>
                <w:sz w:val="20"/>
                <w:szCs w:val="20"/>
              </w:rPr>
              <w:t>单位</w:t>
            </w:r>
          </w:p>
        </w:tc>
        <w:tc>
          <w:tcPr>
            <w:tcW w:w="20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5E6E60B8">
            <w:pPr>
              <w:jc w:val="center"/>
            </w:pPr>
            <w:r>
              <w:rPr>
                <w:rFonts w:ascii="宋体" w:hAnsi="宋体" w:eastAsia="宋体" w:cs="宋体"/>
                <w:b/>
                <w:bCs/>
                <w:color w:val="FFFFFF"/>
                <w:sz w:val="20"/>
                <w:szCs w:val="20"/>
              </w:rPr>
              <w:t>沁州黄均值</w:t>
            </w:r>
          </w:p>
        </w:tc>
        <w:tc>
          <w:tcPr>
            <w:tcW w:w="2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0B63A6D1">
            <w:pPr>
              <w:jc w:val="center"/>
            </w:pPr>
            <w:r>
              <w:rPr>
                <w:rFonts w:ascii="宋体" w:hAnsi="宋体" w:eastAsia="宋体" w:cs="宋体"/>
                <w:b/>
                <w:bCs/>
                <w:color w:val="FFFFFF"/>
                <w:sz w:val="20"/>
                <w:szCs w:val="20"/>
              </w:rPr>
              <w:t>范围（最小~最大）</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060727D">
            <w:pPr>
              <w:jc w:val="center"/>
            </w:pPr>
            <w:r>
              <w:rPr>
                <w:rFonts w:ascii="宋体" w:hAnsi="宋体" w:eastAsia="宋体" w:cs="宋体"/>
                <w:b/>
                <w:bCs/>
                <w:color w:val="FFFFFF"/>
                <w:sz w:val="20"/>
                <w:szCs w:val="20"/>
              </w:rPr>
              <w:t>市售对照均值</w:t>
            </w:r>
          </w:p>
        </w:tc>
      </w:tr>
      <w:tr w14:paraId="3485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F306BA6">
            <w:pPr>
              <w:jc w:val="left"/>
            </w:pPr>
            <w:r>
              <w:rPr>
                <w:rFonts w:ascii="宋体" w:hAnsi="宋体" w:eastAsia="宋体" w:cs="宋体"/>
                <w:b w:val="0"/>
                <w:bCs w:val="0"/>
                <w:color w:val="333333"/>
                <w:sz w:val="20"/>
                <w:szCs w:val="20"/>
              </w:rPr>
              <w:t>蛋白质</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DA0ADF2">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D489954">
            <w:pPr>
              <w:jc w:val="center"/>
            </w:pPr>
            <w:r>
              <w:rPr>
                <w:rFonts w:ascii="宋体" w:hAnsi="宋体" w:eastAsia="宋体" w:cs="宋体"/>
                <w:b w:val="0"/>
                <w:bCs w:val="0"/>
                <w:color w:val="333333"/>
                <w:sz w:val="20"/>
                <w:szCs w:val="20"/>
              </w:rPr>
              <w:t>10.89</w:t>
            </w:r>
          </w:p>
        </w:tc>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01601D2">
            <w:pPr>
              <w:jc w:val="center"/>
            </w:pPr>
            <w:r>
              <w:rPr>
                <w:rFonts w:ascii="宋体" w:hAnsi="宋体" w:eastAsia="宋体" w:cs="宋体"/>
                <w:b w:val="0"/>
                <w:bCs w:val="0"/>
                <w:color w:val="333333"/>
                <w:sz w:val="20"/>
                <w:szCs w:val="20"/>
              </w:rPr>
              <w:t>8.74~13.80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07DF946">
            <w:pPr>
              <w:jc w:val="center"/>
            </w:pPr>
            <w:r>
              <w:rPr>
                <w:rFonts w:ascii="宋体" w:hAnsi="宋体" w:eastAsia="宋体" w:cs="宋体"/>
                <w:b/>
                <w:bCs/>
                <w:color w:val="333333"/>
                <w:sz w:val="20"/>
                <w:szCs w:val="20"/>
              </w:rPr>
              <w:t>9.32</w:t>
            </w:r>
          </w:p>
        </w:tc>
      </w:tr>
      <w:tr w14:paraId="276E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C8566C4">
            <w:pPr>
              <w:jc w:val="left"/>
            </w:pPr>
            <w:r>
              <w:rPr>
                <w:rFonts w:ascii="宋体" w:hAnsi="宋体" w:eastAsia="宋体" w:cs="宋体"/>
                <w:b w:val="0"/>
                <w:bCs w:val="0"/>
                <w:color w:val="333333"/>
                <w:sz w:val="20"/>
                <w:szCs w:val="20"/>
              </w:rPr>
              <w:t>氨基酸总量</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32B17D1">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FD96BE8">
            <w:pPr>
              <w:jc w:val="center"/>
            </w:pPr>
            <w:r>
              <w:rPr>
                <w:rFonts w:ascii="宋体" w:hAnsi="宋体" w:eastAsia="宋体" w:cs="宋体"/>
                <w:b w:val="0"/>
                <w:bCs w:val="0"/>
                <w:color w:val="333333"/>
                <w:sz w:val="20"/>
                <w:szCs w:val="20"/>
              </w:rPr>
              <w:t>10.48</w:t>
            </w:r>
          </w:p>
        </w:tc>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BD033D9">
            <w:pPr>
              <w:jc w:val="center"/>
            </w:pPr>
            <w:r>
              <w:rPr>
                <w:rFonts w:ascii="宋体" w:hAnsi="宋体" w:eastAsia="宋体" w:cs="宋体"/>
                <w:b w:val="0"/>
                <w:bCs w:val="0"/>
                <w:color w:val="333333"/>
                <w:sz w:val="20"/>
                <w:szCs w:val="20"/>
              </w:rPr>
              <w:t>8.10~13.50</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8BCB459">
            <w:pPr>
              <w:jc w:val="center"/>
            </w:pPr>
            <w:r>
              <w:rPr>
                <w:rFonts w:ascii="宋体" w:hAnsi="宋体" w:eastAsia="宋体" w:cs="宋体"/>
                <w:b/>
                <w:bCs/>
                <w:color w:val="333333"/>
                <w:sz w:val="20"/>
                <w:szCs w:val="20"/>
              </w:rPr>
              <w:t>8.91</w:t>
            </w:r>
          </w:p>
        </w:tc>
      </w:tr>
      <w:tr w14:paraId="1026E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CE5AD2A">
            <w:pPr>
              <w:jc w:val="left"/>
            </w:pPr>
            <w:r>
              <w:rPr>
                <w:rFonts w:ascii="宋体" w:hAnsi="宋体" w:eastAsia="宋体" w:cs="宋体"/>
                <w:b w:val="0"/>
                <w:bCs w:val="0"/>
                <w:color w:val="333333"/>
                <w:sz w:val="20"/>
                <w:szCs w:val="20"/>
              </w:rPr>
              <w:t>谷氨酸（最高）</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4EC321A">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560681F">
            <w:pPr>
              <w:jc w:val="center"/>
            </w:pPr>
            <w:r>
              <w:rPr>
                <w:rFonts w:ascii="宋体" w:hAnsi="宋体" w:eastAsia="宋体" w:cs="宋体"/>
                <w:b w:val="0"/>
                <w:bCs w:val="0"/>
                <w:color w:val="333333"/>
                <w:sz w:val="20"/>
                <w:szCs w:val="20"/>
              </w:rPr>
              <w:t>1.78</w:t>
            </w:r>
          </w:p>
        </w:tc>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BD23D04">
            <w:pPr>
              <w:jc w:val="center"/>
            </w:pPr>
            <w:r>
              <w:rPr>
                <w:rFonts w:ascii="宋体" w:hAnsi="宋体" w:eastAsia="宋体" w:cs="宋体"/>
                <w:b w:val="0"/>
                <w:bCs w:val="0"/>
                <w:color w:val="333333"/>
                <w:sz w:val="20"/>
                <w:szCs w:val="20"/>
              </w:rPr>
              <w:t>1.40~2.29</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B1B6674">
            <w:pPr>
              <w:jc w:val="center"/>
            </w:pPr>
            <w:r>
              <w:rPr>
                <w:rFonts w:ascii="宋体" w:hAnsi="宋体" w:eastAsia="宋体" w:cs="宋体"/>
                <w:b/>
                <w:bCs/>
                <w:color w:val="333333"/>
                <w:sz w:val="20"/>
                <w:szCs w:val="20"/>
              </w:rPr>
              <w:t>—</w:t>
            </w:r>
          </w:p>
        </w:tc>
      </w:tr>
      <w:tr w14:paraId="6CA4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54491FB">
            <w:pPr>
              <w:jc w:val="left"/>
            </w:pPr>
            <w:r>
              <w:rPr>
                <w:rFonts w:ascii="宋体" w:hAnsi="宋体" w:eastAsia="宋体" w:cs="宋体"/>
                <w:b w:val="0"/>
                <w:bCs w:val="0"/>
                <w:color w:val="333333"/>
                <w:sz w:val="20"/>
                <w:szCs w:val="20"/>
              </w:rPr>
              <w:t>丙氨酸</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A2FB6AB">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16BB3C1">
            <w:pPr>
              <w:jc w:val="center"/>
            </w:pPr>
            <w:r>
              <w:rPr>
                <w:rFonts w:ascii="宋体" w:hAnsi="宋体" w:eastAsia="宋体" w:cs="宋体"/>
                <w:b w:val="0"/>
                <w:bCs w:val="0"/>
                <w:color w:val="333333"/>
                <w:sz w:val="20"/>
                <w:szCs w:val="20"/>
              </w:rPr>
              <w:t>0.56</w:t>
            </w:r>
          </w:p>
        </w:tc>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C10BD99">
            <w:pPr>
              <w:jc w:val="center"/>
            </w:pPr>
            <w:r>
              <w:rPr>
                <w:rFonts w:ascii="宋体" w:hAnsi="宋体" w:eastAsia="宋体" w:cs="宋体"/>
                <w:b w:val="0"/>
                <w:bCs w:val="0"/>
                <w:color w:val="333333"/>
                <w:sz w:val="20"/>
                <w:szCs w:val="20"/>
              </w:rPr>
              <w:t>0.43~0.74</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D5859F3">
            <w:pPr>
              <w:jc w:val="center"/>
            </w:pPr>
            <w:r>
              <w:rPr>
                <w:rFonts w:ascii="宋体" w:hAnsi="宋体" w:eastAsia="宋体" w:cs="宋体"/>
                <w:b/>
                <w:bCs/>
                <w:color w:val="333333"/>
                <w:sz w:val="20"/>
                <w:szCs w:val="20"/>
              </w:rPr>
              <w:t>—</w:t>
            </w:r>
          </w:p>
        </w:tc>
      </w:tr>
      <w:tr w14:paraId="2E473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637301B">
            <w:pPr>
              <w:jc w:val="left"/>
            </w:pPr>
            <w:r>
              <w:rPr>
                <w:rFonts w:ascii="宋体" w:hAnsi="宋体" w:eastAsia="宋体" w:cs="宋体"/>
                <w:b w:val="0"/>
                <w:bCs w:val="0"/>
                <w:color w:val="333333"/>
                <w:sz w:val="20"/>
                <w:szCs w:val="20"/>
              </w:rPr>
              <w:t>天门冬氨酸</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00348C7">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98A53D1">
            <w:pPr>
              <w:jc w:val="center"/>
            </w:pPr>
            <w:r>
              <w:rPr>
                <w:rFonts w:ascii="宋体" w:hAnsi="宋体" w:eastAsia="宋体" w:cs="宋体"/>
                <w:b w:val="0"/>
                <w:bCs w:val="0"/>
                <w:color w:val="333333"/>
                <w:sz w:val="20"/>
                <w:szCs w:val="20"/>
              </w:rPr>
              <w:t>0.72</w:t>
            </w:r>
          </w:p>
        </w:tc>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02616D6">
            <w:pPr>
              <w:jc w:val="center"/>
            </w:pPr>
            <w:r>
              <w:rPr>
                <w:rFonts w:ascii="宋体" w:hAnsi="宋体" w:eastAsia="宋体" w:cs="宋体"/>
                <w:b w:val="0"/>
                <w:bCs w:val="0"/>
                <w:color w:val="333333"/>
                <w:sz w:val="20"/>
                <w:szCs w:val="20"/>
              </w:rPr>
              <w:t>0.55~0.92</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489F75B">
            <w:pPr>
              <w:jc w:val="center"/>
            </w:pPr>
            <w:r>
              <w:rPr>
                <w:rFonts w:ascii="宋体" w:hAnsi="宋体" w:eastAsia="宋体" w:cs="宋体"/>
                <w:b/>
                <w:bCs/>
                <w:color w:val="333333"/>
                <w:sz w:val="20"/>
                <w:szCs w:val="20"/>
              </w:rPr>
              <w:t>—</w:t>
            </w:r>
          </w:p>
        </w:tc>
      </w:tr>
      <w:tr w14:paraId="5BE6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6DF1975">
            <w:pPr>
              <w:jc w:val="left"/>
            </w:pPr>
            <w:r>
              <w:rPr>
                <w:rFonts w:ascii="宋体" w:hAnsi="宋体" w:eastAsia="宋体" w:cs="宋体"/>
                <w:b w:val="0"/>
                <w:bCs w:val="0"/>
                <w:color w:val="333333"/>
                <w:sz w:val="20"/>
                <w:szCs w:val="20"/>
              </w:rPr>
              <w:t>亮氨酸（必需AA）</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3AEE684">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C0A32BD">
            <w:pPr>
              <w:jc w:val="center"/>
            </w:pPr>
            <w:r>
              <w:rPr>
                <w:rFonts w:ascii="宋体" w:hAnsi="宋体" w:eastAsia="宋体" w:cs="宋体"/>
                <w:b w:val="0"/>
                <w:bCs w:val="0"/>
                <w:color w:val="333333"/>
                <w:sz w:val="20"/>
                <w:szCs w:val="20"/>
              </w:rPr>
              <w:t>1.25</w:t>
            </w:r>
          </w:p>
        </w:tc>
        <w:tc>
          <w:tcPr>
            <w:tcW w:w="2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A9C95FF">
            <w:pPr>
              <w:jc w:val="center"/>
            </w:pPr>
            <w:r>
              <w:rPr>
                <w:rFonts w:ascii="宋体" w:hAnsi="宋体" w:eastAsia="宋体" w:cs="宋体"/>
                <w:b w:val="0"/>
                <w:bCs w:val="0"/>
                <w:color w:val="333333"/>
                <w:sz w:val="20"/>
                <w:szCs w:val="20"/>
              </w:rPr>
              <w:t>0.96~1.60</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4576EFF">
            <w:pPr>
              <w:jc w:val="center"/>
            </w:pPr>
            <w:r>
              <w:rPr>
                <w:rFonts w:ascii="宋体" w:hAnsi="宋体" w:eastAsia="宋体" w:cs="宋体"/>
                <w:b/>
                <w:bCs/>
                <w:color w:val="333333"/>
                <w:sz w:val="20"/>
                <w:szCs w:val="20"/>
              </w:rPr>
              <w:t>—</w:t>
            </w:r>
          </w:p>
        </w:tc>
      </w:tr>
      <w:tr w14:paraId="6058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10420B9">
            <w:pPr>
              <w:jc w:val="left"/>
            </w:pPr>
            <w:r>
              <w:rPr>
                <w:rFonts w:ascii="宋体" w:hAnsi="宋体" w:eastAsia="宋体" w:cs="宋体"/>
                <w:b w:val="0"/>
                <w:bCs w:val="0"/>
                <w:color w:val="333333"/>
                <w:sz w:val="20"/>
                <w:szCs w:val="20"/>
              </w:rPr>
              <w:t>赖氨酸（必需AA）</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D8B9016">
            <w:pPr>
              <w:jc w:val="center"/>
            </w:pPr>
            <w:r>
              <w:rPr>
                <w:rFonts w:ascii="宋体" w:hAnsi="宋体" w:eastAsia="宋体" w:cs="宋体"/>
                <w:b w:val="0"/>
                <w:bCs w:val="0"/>
                <w:color w:val="333333"/>
                <w:sz w:val="20"/>
                <w:szCs w:val="20"/>
              </w:rPr>
              <w:t>g/100g</w:t>
            </w:r>
          </w:p>
        </w:tc>
        <w:tc>
          <w:tcPr>
            <w:tcW w:w="20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EAE040F">
            <w:pPr>
              <w:jc w:val="center"/>
            </w:pPr>
            <w:r>
              <w:rPr>
                <w:rFonts w:ascii="宋体" w:hAnsi="宋体" w:eastAsia="宋体" w:cs="宋体"/>
                <w:b w:val="0"/>
                <w:bCs w:val="0"/>
                <w:color w:val="333333"/>
                <w:sz w:val="20"/>
                <w:szCs w:val="20"/>
              </w:rPr>
              <w:t>0.24</w:t>
            </w:r>
          </w:p>
        </w:tc>
        <w:tc>
          <w:tcPr>
            <w:tcW w:w="2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583F75A">
            <w:pPr>
              <w:jc w:val="center"/>
            </w:pPr>
            <w:r>
              <w:rPr>
                <w:rFonts w:ascii="宋体" w:hAnsi="宋体" w:eastAsia="宋体" w:cs="宋体"/>
                <w:b w:val="0"/>
                <w:bCs w:val="0"/>
                <w:color w:val="333333"/>
                <w:sz w:val="20"/>
                <w:szCs w:val="20"/>
              </w:rPr>
              <w:t>0.17~0.36</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24101ED">
            <w:pPr>
              <w:jc w:val="center"/>
            </w:pPr>
            <w:r>
              <w:rPr>
                <w:rFonts w:ascii="宋体" w:hAnsi="宋体" w:eastAsia="宋体" w:cs="宋体"/>
                <w:b/>
                <w:bCs/>
                <w:color w:val="333333"/>
                <w:sz w:val="20"/>
                <w:szCs w:val="20"/>
              </w:rPr>
              <w:t>—</w:t>
            </w:r>
          </w:p>
        </w:tc>
      </w:tr>
    </w:tbl>
    <w:p w14:paraId="08990F36">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3.4</w:t>
      </w:r>
      <w:r>
        <w:rPr>
          <w:rFonts w:hint="eastAsia" w:ascii="仿宋" w:hAnsi="仿宋" w:eastAsia="仿宋" w:cs="仿宋"/>
          <w:b/>
          <w:bCs/>
          <w:sz w:val="30"/>
          <w:szCs w:val="30"/>
          <w:lang w:eastAsia="zh-CN"/>
        </w:rPr>
        <w:t>矿质元素与微量营养素分析</w:t>
      </w:r>
    </w:p>
    <w:p w14:paraId="03716118">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3.4.1 大量元素</w:t>
      </w:r>
    </w:p>
    <w:p w14:paraId="61028E9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沁州黄小米富含多种人体必需矿质元素，各大量元素检测结果如下：</w:t>
      </w:r>
    </w:p>
    <w:tbl>
      <w:tblPr>
        <w:tblStyle w:val="6"/>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0"/>
        <w:gridCol w:w="1200"/>
        <w:gridCol w:w="1800"/>
        <w:gridCol w:w="1800"/>
        <w:gridCol w:w="1800"/>
        <w:gridCol w:w="1200"/>
      </w:tblGrid>
      <w:tr w14:paraId="7200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16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285E4692">
            <w:pPr>
              <w:jc w:val="center"/>
            </w:pPr>
            <w:r>
              <w:rPr>
                <w:rFonts w:ascii="宋体" w:hAnsi="宋体" w:eastAsia="宋体" w:cs="宋体"/>
                <w:b/>
                <w:bCs/>
                <w:color w:val="FFFFFF"/>
                <w:sz w:val="20"/>
                <w:szCs w:val="20"/>
              </w:rPr>
              <w:t>元素</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2B6D94D3">
            <w:pPr>
              <w:jc w:val="center"/>
            </w:pPr>
            <w:r>
              <w:rPr>
                <w:rFonts w:ascii="宋体" w:hAnsi="宋体" w:eastAsia="宋体" w:cs="宋体"/>
                <w:b/>
                <w:bCs/>
                <w:color w:val="FFFFFF"/>
                <w:sz w:val="20"/>
                <w:szCs w:val="20"/>
              </w:rPr>
              <w:t>单位</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7A37DD37">
            <w:pPr>
              <w:jc w:val="center"/>
            </w:pPr>
            <w:r>
              <w:rPr>
                <w:rFonts w:ascii="宋体" w:hAnsi="宋体" w:eastAsia="宋体" w:cs="宋体"/>
                <w:b/>
                <w:bCs/>
                <w:color w:val="FFFFFF"/>
                <w:sz w:val="20"/>
                <w:szCs w:val="20"/>
              </w:rPr>
              <w:t>沁州黄均值</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86E10B1">
            <w:pPr>
              <w:jc w:val="center"/>
            </w:pPr>
            <w:r>
              <w:rPr>
                <w:rFonts w:ascii="宋体" w:hAnsi="宋体" w:eastAsia="宋体" w:cs="宋体"/>
                <w:b/>
                <w:bCs/>
                <w:color w:val="FFFFFF"/>
                <w:sz w:val="20"/>
                <w:szCs w:val="20"/>
              </w:rPr>
              <w:t>沁州黄范围</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C540365">
            <w:pPr>
              <w:jc w:val="center"/>
            </w:pPr>
            <w:r>
              <w:rPr>
                <w:rFonts w:ascii="宋体" w:hAnsi="宋体" w:eastAsia="宋体" w:cs="宋体"/>
                <w:b/>
                <w:bCs/>
                <w:color w:val="FFFFFF"/>
                <w:sz w:val="20"/>
                <w:szCs w:val="20"/>
              </w:rPr>
              <w:t>市售对照均值</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76B7BA37">
            <w:pPr>
              <w:jc w:val="center"/>
            </w:pPr>
            <w:r>
              <w:rPr>
                <w:rFonts w:ascii="宋体" w:hAnsi="宋体" w:eastAsia="宋体" w:cs="宋体"/>
                <w:b/>
                <w:bCs/>
                <w:color w:val="FFFFFF"/>
                <w:sz w:val="20"/>
                <w:szCs w:val="20"/>
              </w:rPr>
              <w:t>差异</w:t>
            </w:r>
          </w:p>
        </w:tc>
      </w:tr>
      <w:tr w14:paraId="429EC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AF394B8">
            <w:pPr>
              <w:jc w:val="left"/>
            </w:pPr>
            <w:r>
              <w:rPr>
                <w:rFonts w:ascii="宋体" w:hAnsi="宋体" w:eastAsia="宋体" w:cs="宋体"/>
                <w:b w:val="0"/>
                <w:bCs w:val="0"/>
                <w:color w:val="333333"/>
                <w:sz w:val="20"/>
                <w:szCs w:val="20"/>
              </w:rPr>
              <w:t>磷 (P)</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18C7D72">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BB14E5F">
            <w:pPr>
              <w:jc w:val="center"/>
            </w:pPr>
            <w:r>
              <w:rPr>
                <w:rFonts w:ascii="宋体" w:hAnsi="宋体" w:eastAsia="宋体" w:cs="宋体"/>
                <w:b w:val="0"/>
                <w:bCs w:val="0"/>
                <w:color w:val="333333"/>
                <w:sz w:val="20"/>
                <w:szCs w:val="20"/>
              </w:rPr>
              <w:t>266.12</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09FF1D0">
            <w:pPr>
              <w:jc w:val="center"/>
            </w:pPr>
            <w:r>
              <w:rPr>
                <w:rFonts w:ascii="宋体" w:hAnsi="宋体" w:eastAsia="宋体" w:cs="宋体"/>
                <w:b w:val="0"/>
                <w:bCs w:val="0"/>
                <w:color w:val="333333"/>
                <w:sz w:val="20"/>
                <w:szCs w:val="20"/>
              </w:rPr>
              <w:t>187~341</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97706C9">
            <w:pPr>
              <w:jc w:val="center"/>
            </w:pPr>
            <w:r>
              <w:rPr>
                <w:rFonts w:ascii="宋体" w:hAnsi="宋体" w:eastAsia="宋体" w:cs="宋体"/>
                <w:b w:val="0"/>
                <w:bCs w:val="0"/>
                <w:color w:val="333333"/>
                <w:sz w:val="20"/>
                <w:szCs w:val="20"/>
              </w:rPr>
              <w:t>190.13</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B30FC6B">
            <w:pPr>
              <w:jc w:val="center"/>
            </w:pPr>
            <w:r>
              <w:rPr>
                <w:rFonts w:ascii="宋体" w:hAnsi="宋体" w:eastAsia="宋体" w:cs="宋体"/>
                <w:b/>
                <w:bCs/>
                <w:color w:val="1E6B3A"/>
                <w:sz w:val="20"/>
                <w:szCs w:val="20"/>
              </w:rPr>
              <w:t>+40.0%</w:t>
            </w:r>
          </w:p>
        </w:tc>
      </w:tr>
      <w:tr w14:paraId="4C81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38F2445">
            <w:pPr>
              <w:jc w:val="left"/>
            </w:pPr>
            <w:r>
              <w:rPr>
                <w:rFonts w:ascii="宋体" w:hAnsi="宋体" w:eastAsia="宋体" w:cs="宋体"/>
                <w:b w:val="0"/>
                <w:bCs w:val="0"/>
                <w:color w:val="333333"/>
                <w:sz w:val="20"/>
                <w:szCs w:val="20"/>
              </w:rPr>
              <w:t>钾 (K)</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C83FF26">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10193CD">
            <w:pPr>
              <w:jc w:val="center"/>
            </w:pPr>
            <w:r>
              <w:rPr>
                <w:rFonts w:ascii="宋体" w:hAnsi="宋体" w:eastAsia="宋体" w:cs="宋体"/>
                <w:b w:val="0"/>
                <w:bCs w:val="0"/>
                <w:color w:val="333333"/>
                <w:sz w:val="20"/>
                <w:szCs w:val="20"/>
              </w:rPr>
              <w:t>221.62</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CB99647">
            <w:pPr>
              <w:jc w:val="center"/>
            </w:pPr>
            <w:r>
              <w:rPr>
                <w:rFonts w:ascii="宋体" w:hAnsi="宋体" w:eastAsia="宋体" w:cs="宋体"/>
                <w:b w:val="0"/>
                <w:bCs w:val="0"/>
                <w:color w:val="333333"/>
                <w:sz w:val="20"/>
                <w:szCs w:val="20"/>
              </w:rPr>
              <w:t>159~277</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A0F2513">
            <w:pPr>
              <w:jc w:val="center"/>
            </w:pPr>
            <w:r>
              <w:rPr>
                <w:rFonts w:ascii="宋体" w:hAnsi="宋体" w:eastAsia="宋体" w:cs="宋体"/>
                <w:b w:val="0"/>
                <w:bCs w:val="0"/>
                <w:color w:val="333333"/>
                <w:sz w:val="20"/>
                <w:szCs w:val="20"/>
              </w:rPr>
              <w:t>169.50</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BB96A0E">
            <w:pPr>
              <w:jc w:val="center"/>
            </w:pPr>
            <w:r>
              <w:rPr>
                <w:rFonts w:ascii="宋体" w:hAnsi="宋体" w:eastAsia="宋体" w:cs="宋体"/>
                <w:b/>
                <w:bCs/>
                <w:color w:val="1E6B3A"/>
                <w:sz w:val="20"/>
                <w:szCs w:val="20"/>
              </w:rPr>
              <w:t>+30.7%</w:t>
            </w:r>
          </w:p>
        </w:tc>
      </w:tr>
      <w:tr w14:paraId="3558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72B0C82">
            <w:pPr>
              <w:jc w:val="left"/>
            </w:pPr>
            <w:r>
              <w:rPr>
                <w:rFonts w:ascii="宋体" w:hAnsi="宋体" w:eastAsia="宋体" w:cs="宋体"/>
                <w:b w:val="0"/>
                <w:bCs w:val="0"/>
                <w:color w:val="333333"/>
                <w:sz w:val="20"/>
                <w:szCs w:val="20"/>
              </w:rPr>
              <w:t>镁 (Mg)</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0DEF55C">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EB36A34">
            <w:pPr>
              <w:jc w:val="center"/>
            </w:pPr>
            <w:r>
              <w:rPr>
                <w:rFonts w:ascii="宋体" w:hAnsi="宋体" w:eastAsia="宋体" w:cs="宋体"/>
                <w:b w:val="0"/>
                <w:bCs w:val="0"/>
                <w:color w:val="333333"/>
                <w:sz w:val="20"/>
                <w:szCs w:val="20"/>
              </w:rPr>
              <w:t>1118.80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DA1C203">
            <w:pPr>
              <w:jc w:val="center"/>
            </w:pPr>
            <w:r>
              <w:rPr>
                <w:rFonts w:ascii="宋体" w:hAnsi="宋体" w:eastAsia="宋体" w:cs="宋体"/>
                <w:b w:val="0"/>
                <w:bCs w:val="0"/>
                <w:color w:val="333333"/>
                <w:sz w:val="20"/>
                <w:szCs w:val="20"/>
              </w:rPr>
              <w:t>838~1380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0250C51">
            <w:pPr>
              <w:jc w:val="center"/>
            </w:pPr>
            <w:r>
              <w:rPr>
                <w:rFonts w:ascii="宋体" w:hAnsi="宋体" w:eastAsia="宋体" w:cs="宋体"/>
                <w:b w:val="0"/>
                <w:bCs w:val="0"/>
                <w:color w:val="333333"/>
                <w:sz w:val="20"/>
                <w:szCs w:val="20"/>
              </w:rPr>
              <w:t>877.50</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6169F35">
            <w:pPr>
              <w:jc w:val="center"/>
            </w:pPr>
            <w:r>
              <w:rPr>
                <w:rFonts w:ascii="宋体" w:hAnsi="宋体" w:eastAsia="宋体" w:cs="宋体"/>
                <w:b/>
                <w:bCs/>
                <w:color w:val="1E6B3A"/>
                <w:sz w:val="20"/>
                <w:szCs w:val="20"/>
              </w:rPr>
              <w:t>+27.5%</w:t>
            </w:r>
          </w:p>
        </w:tc>
      </w:tr>
      <w:tr w14:paraId="5E6F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931F32B">
            <w:pPr>
              <w:jc w:val="left"/>
            </w:pPr>
            <w:r>
              <w:rPr>
                <w:rFonts w:ascii="宋体" w:hAnsi="宋体" w:eastAsia="宋体" w:cs="宋体"/>
                <w:b w:val="0"/>
                <w:bCs w:val="0"/>
                <w:color w:val="333333"/>
                <w:sz w:val="20"/>
                <w:szCs w:val="20"/>
              </w:rPr>
              <w:t>钙 (Ca)</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3460447">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CC305F4">
            <w:pPr>
              <w:jc w:val="center"/>
            </w:pPr>
            <w:r>
              <w:rPr>
                <w:rFonts w:ascii="宋体" w:hAnsi="宋体" w:eastAsia="宋体" w:cs="宋体"/>
                <w:b w:val="0"/>
                <w:bCs w:val="0"/>
                <w:color w:val="333333"/>
                <w:sz w:val="20"/>
                <w:szCs w:val="20"/>
              </w:rPr>
              <w:t>247.68</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E851AB2">
            <w:pPr>
              <w:jc w:val="center"/>
            </w:pPr>
            <w:r>
              <w:rPr>
                <w:rFonts w:ascii="宋体" w:hAnsi="宋体" w:eastAsia="宋体" w:cs="宋体"/>
                <w:b w:val="0"/>
                <w:bCs w:val="0"/>
                <w:color w:val="333333"/>
                <w:sz w:val="20"/>
                <w:szCs w:val="20"/>
              </w:rPr>
              <w:t>88.7~1450</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27AE939">
            <w:pPr>
              <w:jc w:val="center"/>
            </w:pPr>
            <w:r>
              <w:rPr>
                <w:rFonts w:ascii="宋体" w:hAnsi="宋体" w:eastAsia="宋体" w:cs="宋体"/>
                <w:b w:val="0"/>
                <w:bCs w:val="0"/>
                <w:color w:val="333333"/>
                <w:sz w:val="20"/>
                <w:szCs w:val="20"/>
              </w:rPr>
              <w:t>119.76</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55075EC">
            <w:pPr>
              <w:jc w:val="center"/>
            </w:pPr>
            <w:r>
              <w:rPr>
                <w:rFonts w:ascii="宋体" w:hAnsi="宋体" w:eastAsia="宋体" w:cs="宋体"/>
                <w:b/>
                <w:bCs/>
                <w:color w:val="1E6B3A"/>
                <w:sz w:val="20"/>
                <w:szCs w:val="20"/>
              </w:rPr>
              <w:t>+106.8%</w:t>
            </w:r>
          </w:p>
        </w:tc>
      </w:tr>
      <w:tr w14:paraId="21B12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EF67E8F">
            <w:pPr>
              <w:jc w:val="left"/>
            </w:pPr>
            <w:r>
              <w:rPr>
                <w:rFonts w:ascii="宋体" w:hAnsi="宋体" w:eastAsia="宋体" w:cs="宋体"/>
                <w:b w:val="0"/>
                <w:bCs w:val="0"/>
                <w:color w:val="333333"/>
                <w:sz w:val="20"/>
                <w:szCs w:val="20"/>
              </w:rPr>
              <w:t>钠 (Na)</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D21F19F">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AA1A278">
            <w:pPr>
              <w:jc w:val="center"/>
            </w:pPr>
            <w:r>
              <w:rPr>
                <w:rFonts w:ascii="宋体" w:hAnsi="宋体" w:eastAsia="宋体" w:cs="宋体"/>
                <w:b w:val="0"/>
                <w:bCs w:val="0"/>
                <w:color w:val="333333"/>
                <w:sz w:val="20"/>
                <w:szCs w:val="20"/>
              </w:rPr>
              <w:t>13.20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AE91FB2">
            <w:pPr>
              <w:jc w:val="center"/>
            </w:pPr>
            <w:r>
              <w:rPr>
                <w:rFonts w:ascii="宋体" w:hAnsi="宋体" w:eastAsia="宋体" w:cs="宋体"/>
                <w:b w:val="0"/>
                <w:bCs w:val="0"/>
                <w:color w:val="333333"/>
                <w:sz w:val="20"/>
                <w:szCs w:val="20"/>
              </w:rPr>
              <w:t>11~16.8</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AC74ECF">
            <w:pPr>
              <w:jc w:val="center"/>
            </w:pPr>
            <w:r>
              <w:rPr>
                <w:rFonts w:ascii="宋体" w:hAnsi="宋体" w:eastAsia="宋体" w:cs="宋体"/>
                <w:b w:val="0"/>
                <w:bCs w:val="0"/>
                <w:color w:val="333333"/>
                <w:sz w:val="20"/>
                <w:szCs w:val="20"/>
              </w:rPr>
              <w:t>14.72</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ECD556F">
            <w:pPr>
              <w:jc w:val="center"/>
            </w:pPr>
            <w:r>
              <w:rPr>
                <w:rFonts w:ascii="宋体" w:hAnsi="宋体" w:eastAsia="宋体" w:cs="宋体"/>
                <w:b/>
                <w:bCs/>
                <w:color w:val="C00000"/>
                <w:sz w:val="20"/>
                <w:szCs w:val="20"/>
              </w:rPr>
              <w:t>-10.3%</w:t>
            </w:r>
          </w:p>
        </w:tc>
      </w:tr>
      <w:tr w14:paraId="1CEE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D507A82">
            <w:pPr>
              <w:jc w:val="left"/>
            </w:pPr>
            <w:r>
              <w:rPr>
                <w:rFonts w:ascii="宋体" w:hAnsi="宋体" w:eastAsia="宋体" w:cs="宋体"/>
                <w:b w:val="0"/>
                <w:bCs w:val="0"/>
                <w:color w:val="333333"/>
                <w:sz w:val="20"/>
                <w:szCs w:val="20"/>
              </w:rPr>
              <w:t>铁 (Fe)</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F93C385">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2846099">
            <w:pPr>
              <w:jc w:val="center"/>
            </w:pPr>
            <w:r>
              <w:rPr>
                <w:rFonts w:ascii="宋体" w:hAnsi="宋体" w:eastAsia="宋体" w:cs="宋体"/>
                <w:b w:val="0"/>
                <w:bCs w:val="0"/>
                <w:color w:val="333333"/>
                <w:sz w:val="20"/>
                <w:szCs w:val="20"/>
              </w:rPr>
              <w:t>16.84</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59FF867">
            <w:pPr>
              <w:jc w:val="center"/>
            </w:pPr>
            <w:r>
              <w:rPr>
                <w:rFonts w:ascii="宋体" w:hAnsi="宋体" w:eastAsia="宋体" w:cs="宋体"/>
                <w:b w:val="0"/>
                <w:bCs w:val="0"/>
                <w:color w:val="333333"/>
                <w:sz w:val="20"/>
                <w:szCs w:val="20"/>
              </w:rPr>
              <w:t>5.27~29.4</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A4E33EB">
            <w:pPr>
              <w:jc w:val="center"/>
            </w:pPr>
            <w:r>
              <w:rPr>
                <w:rFonts w:ascii="宋体" w:hAnsi="宋体" w:eastAsia="宋体" w:cs="宋体"/>
                <w:b w:val="0"/>
                <w:bCs w:val="0"/>
                <w:color w:val="333333"/>
                <w:sz w:val="20"/>
                <w:szCs w:val="20"/>
              </w:rPr>
              <w:t>17.58</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667F1E8">
            <w:pPr>
              <w:jc w:val="center"/>
            </w:pPr>
            <w:r>
              <w:rPr>
                <w:rFonts w:ascii="宋体" w:hAnsi="宋体" w:eastAsia="宋体" w:cs="宋体"/>
                <w:b/>
                <w:bCs/>
                <w:color w:val="C00000"/>
                <w:sz w:val="20"/>
                <w:szCs w:val="20"/>
              </w:rPr>
              <w:t>-4.2%</w:t>
            </w:r>
          </w:p>
        </w:tc>
      </w:tr>
    </w:tbl>
    <w:p w14:paraId="1D7BB532">
      <w:pPr>
        <w:spacing w:before="60" w:after="60"/>
      </w:pPr>
    </w:p>
    <w:p w14:paraId="5F0B07A1">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3.4.2 微量元素（锌、铜、锰、硒）</w:t>
      </w:r>
    </w:p>
    <w:p w14:paraId="1BF6A2A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微量元素是小米营养价值的重要组成，沁州黄在锌、铜、锰、硒方面均有显著优势：</w:t>
      </w:r>
    </w:p>
    <w:tbl>
      <w:tblPr>
        <w:tblStyle w:val="6"/>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0"/>
        <w:gridCol w:w="1200"/>
        <w:gridCol w:w="1800"/>
        <w:gridCol w:w="1800"/>
        <w:gridCol w:w="1800"/>
        <w:gridCol w:w="1200"/>
      </w:tblGrid>
      <w:tr w14:paraId="7308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16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D86919A">
            <w:pPr>
              <w:jc w:val="center"/>
            </w:pPr>
            <w:r>
              <w:rPr>
                <w:rFonts w:ascii="宋体" w:hAnsi="宋体" w:eastAsia="宋体" w:cs="宋体"/>
                <w:b/>
                <w:bCs/>
                <w:color w:val="FFFFFF"/>
                <w:sz w:val="20"/>
                <w:szCs w:val="20"/>
              </w:rPr>
              <w:t>元素</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CE234B0">
            <w:pPr>
              <w:jc w:val="center"/>
            </w:pPr>
            <w:r>
              <w:rPr>
                <w:rFonts w:ascii="宋体" w:hAnsi="宋体" w:eastAsia="宋体" w:cs="宋体"/>
                <w:b/>
                <w:bCs/>
                <w:color w:val="FFFFFF"/>
                <w:sz w:val="20"/>
                <w:szCs w:val="20"/>
              </w:rPr>
              <w:t>单位</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6A8BDDC">
            <w:pPr>
              <w:jc w:val="center"/>
            </w:pPr>
            <w:r>
              <w:rPr>
                <w:rFonts w:ascii="宋体" w:hAnsi="宋体" w:eastAsia="宋体" w:cs="宋体"/>
                <w:b/>
                <w:bCs/>
                <w:color w:val="FFFFFF"/>
                <w:sz w:val="20"/>
                <w:szCs w:val="20"/>
              </w:rPr>
              <w:t>沁州黄均值</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793AC748">
            <w:pPr>
              <w:jc w:val="center"/>
            </w:pPr>
            <w:r>
              <w:rPr>
                <w:rFonts w:ascii="宋体" w:hAnsi="宋体" w:eastAsia="宋体" w:cs="宋体"/>
                <w:b/>
                <w:bCs/>
                <w:color w:val="FFFFFF"/>
                <w:sz w:val="20"/>
                <w:szCs w:val="20"/>
              </w:rPr>
              <w:t>沁州黄范围</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BC16F6C">
            <w:pPr>
              <w:jc w:val="center"/>
            </w:pPr>
            <w:r>
              <w:rPr>
                <w:rFonts w:ascii="宋体" w:hAnsi="宋体" w:eastAsia="宋体" w:cs="宋体"/>
                <w:b/>
                <w:bCs/>
                <w:color w:val="FFFFFF"/>
                <w:sz w:val="20"/>
                <w:szCs w:val="20"/>
              </w:rPr>
              <w:t>市售对照均值</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5462BAB3">
            <w:pPr>
              <w:jc w:val="center"/>
            </w:pPr>
            <w:r>
              <w:rPr>
                <w:rFonts w:ascii="宋体" w:hAnsi="宋体" w:eastAsia="宋体" w:cs="宋体"/>
                <w:b/>
                <w:bCs/>
                <w:color w:val="FFFFFF"/>
                <w:sz w:val="20"/>
                <w:szCs w:val="20"/>
              </w:rPr>
              <w:t>差异</w:t>
            </w:r>
          </w:p>
        </w:tc>
      </w:tr>
      <w:tr w14:paraId="6B706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AD7824B">
            <w:pPr>
              <w:jc w:val="left"/>
            </w:pPr>
            <w:r>
              <w:rPr>
                <w:rFonts w:ascii="宋体" w:hAnsi="宋体" w:eastAsia="宋体" w:cs="宋体"/>
                <w:b w:val="0"/>
                <w:bCs w:val="0"/>
                <w:color w:val="333333"/>
                <w:sz w:val="20"/>
                <w:szCs w:val="20"/>
              </w:rPr>
              <w:t>硒 (Se)</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18CD796">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631E9A9">
            <w:pPr>
              <w:jc w:val="center"/>
            </w:pPr>
            <w:r>
              <w:rPr>
                <w:rFonts w:ascii="宋体" w:hAnsi="宋体" w:eastAsia="宋体" w:cs="宋体"/>
                <w:b w:val="0"/>
                <w:bCs w:val="0"/>
                <w:color w:val="333333"/>
                <w:sz w:val="20"/>
                <w:szCs w:val="20"/>
              </w:rPr>
              <w:t>0.059</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BC866F4">
            <w:pPr>
              <w:jc w:val="center"/>
            </w:pPr>
            <w:r>
              <w:rPr>
                <w:rFonts w:ascii="宋体" w:hAnsi="宋体" w:eastAsia="宋体" w:cs="宋体"/>
                <w:b w:val="0"/>
                <w:bCs w:val="0"/>
                <w:color w:val="333333"/>
                <w:sz w:val="20"/>
                <w:szCs w:val="20"/>
              </w:rPr>
              <w:t>0.008~0.279</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67B1E85">
            <w:pPr>
              <w:jc w:val="center"/>
            </w:pPr>
            <w:r>
              <w:rPr>
                <w:rFonts w:ascii="宋体" w:hAnsi="宋体" w:eastAsia="宋体" w:cs="宋体"/>
                <w:b w:val="0"/>
                <w:bCs w:val="0"/>
                <w:color w:val="333333"/>
                <w:sz w:val="20"/>
                <w:szCs w:val="20"/>
              </w:rPr>
              <w:t>0.020</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9AAA402">
            <w:pPr>
              <w:jc w:val="center"/>
            </w:pPr>
            <w:r>
              <w:rPr>
                <w:rFonts w:ascii="宋体" w:hAnsi="宋体" w:eastAsia="宋体" w:cs="宋体"/>
                <w:b/>
                <w:bCs/>
                <w:color w:val="1E6B3A"/>
                <w:sz w:val="20"/>
                <w:szCs w:val="20"/>
              </w:rPr>
              <w:t>+194.5%</w:t>
            </w:r>
          </w:p>
        </w:tc>
      </w:tr>
      <w:tr w14:paraId="6F22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C4AFCAD">
            <w:pPr>
              <w:jc w:val="left"/>
            </w:pPr>
            <w:r>
              <w:rPr>
                <w:rFonts w:ascii="宋体" w:hAnsi="宋体" w:eastAsia="宋体" w:cs="宋体"/>
                <w:b w:val="0"/>
                <w:bCs w:val="0"/>
                <w:color w:val="333333"/>
                <w:sz w:val="20"/>
                <w:szCs w:val="20"/>
              </w:rPr>
              <w:t>锌 (Zn)</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42FCF12">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844D307">
            <w:pPr>
              <w:jc w:val="center"/>
            </w:pPr>
            <w:r>
              <w:rPr>
                <w:rFonts w:ascii="宋体" w:hAnsi="宋体" w:eastAsia="宋体" w:cs="宋体"/>
                <w:b w:val="0"/>
                <w:bCs w:val="0"/>
                <w:color w:val="333333"/>
                <w:sz w:val="20"/>
                <w:szCs w:val="20"/>
              </w:rPr>
              <w:t>25.85</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D51EC7F">
            <w:pPr>
              <w:jc w:val="center"/>
            </w:pPr>
            <w:r>
              <w:rPr>
                <w:rFonts w:ascii="宋体" w:hAnsi="宋体" w:eastAsia="宋体" w:cs="宋体"/>
                <w:b w:val="0"/>
                <w:bCs w:val="0"/>
                <w:color w:val="333333"/>
                <w:sz w:val="20"/>
                <w:szCs w:val="20"/>
              </w:rPr>
              <w:t>16.3~35.8</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57F6CFC">
            <w:pPr>
              <w:jc w:val="center"/>
            </w:pPr>
            <w:r>
              <w:rPr>
                <w:rFonts w:ascii="宋体" w:hAnsi="宋体" w:eastAsia="宋体" w:cs="宋体"/>
                <w:b w:val="0"/>
                <w:bCs w:val="0"/>
                <w:color w:val="333333"/>
                <w:sz w:val="20"/>
                <w:szCs w:val="20"/>
              </w:rPr>
              <w:t>18.96</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86563E7">
            <w:pPr>
              <w:jc w:val="center"/>
            </w:pPr>
            <w:r>
              <w:rPr>
                <w:rFonts w:ascii="宋体" w:hAnsi="宋体" w:eastAsia="宋体" w:cs="宋体"/>
                <w:b/>
                <w:bCs/>
                <w:color w:val="1E6B3A"/>
                <w:sz w:val="20"/>
                <w:szCs w:val="20"/>
              </w:rPr>
              <w:t>+36.3%</w:t>
            </w:r>
          </w:p>
        </w:tc>
      </w:tr>
      <w:tr w14:paraId="6F4A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669416A">
            <w:pPr>
              <w:jc w:val="left"/>
            </w:pPr>
            <w:r>
              <w:rPr>
                <w:rFonts w:ascii="宋体" w:hAnsi="宋体" w:eastAsia="宋体" w:cs="宋体"/>
                <w:b w:val="0"/>
                <w:bCs w:val="0"/>
                <w:color w:val="333333"/>
                <w:sz w:val="20"/>
                <w:szCs w:val="20"/>
              </w:rPr>
              <w:t>铜 (Cu)</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6AEA751">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31BE8FE">
            <w:pPr>
              <w:jc w:val="center"/>
            </w:pPr>
            <w:r>
              <w:rPr>
                <w:rFonts w:ascii="宋体" w:hAnsi="宋体" w:eastAsia="宋体" w:cs="宋体"/>
                <w:b w:val="0"/>
                <w:bCs w:val="0"/>
                <w:color w:val="333333"/>
                <w:sz w:val="20"/>
                <w:szCs w:val="20"/>
              </w:rPr>
              <w:t>5.64</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2AAE50D">
            <w:pPr>
              <w:jc w:val="center"/>
            </w:pPr>
            <w:r>
              <w:rPr>
                <w:rFonts w:ascii="宋体" w:hAnsi="宋体" w:eastAsia="宋体" w:cs="宋体"/>
                <w:b w:val="0"/>
                <w:bCs w:val="0"/>
                <w:color w:val="333333"/>
                <w:sz w:val="20"/>
                <w:szCs w:val="20"/>
              </w:rPr>
              <w:t>3.81~26.9</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6D978F6">
            <w:pPr>
              <w:jc w:val="center"/>
            </w:pPr>
            <w:r>
              <w:rPr>
                <w:rFonts w:ascii="宋体" w:hAnsi="宋体" w:eastAsia="宋体" w:cs="宋体"/>
                <w:b w:val="0"/>
                <w:bCs w:val="0"/>
                <w:color w:val="333333"/>
                <w:sz w:val="20"/>
                <w:szCs w:val="20"/>
              </w:rPr>
              <w:t>3.77</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D679DC6">
            <w:pPr>
              <w:jc w:val="center"/>
            </w:pPr>
            <w:r>
              <w:rPr>
                <w:rFonts w:ascii="宋体" w:hAnsi="宋体" w:eastAsia="宋体" w:cs="宋体"/>
                <w:b/>
                <w:bCs/>
                <w:color w:val="1E6B3A"/>
                <w:sz w:val="20"/>
                <w:szCs w:val="20"/>
              </w:rPr>
              <w:t>+49.5%</w:t>
            </w:r>
          </w:p>
        </w:tc>
      </w:tr>
      <w:tr w14:paraId="3F23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53EEDA04">
            <w:pPr>
              <w:jc w:val="left"/>
            </w:pPr>
            <w:r>
              <w:rPr>
                <w:rFonts w:ascii="宋体" w:hAnsi="宋体" w:eastAsia="宋体" w:cs="宋体"/>
                <w:b w:val="0"/>
                <w:bCs w:val="0"/>
                <w:color w:val="333333"/>
                <w:sz w:val="20"/>
                <w:szCs w:val="20"/>
              </w:rPr>
              <w:t>锰 (Mn)</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6E8C7FD">
            <w:pPr>
              <w:jc w:val="center"/>
            </w:pPr>
            <w:r>
              <w:rPr>
                <w:rFonts w:ascii="宋体" w:hAnsi="宋体" w:eastAsia="宋体" w:cs="宋体"/>
                <w:b w:val="0"/>
                <w:bCs w:val="0"/>
                <w:color w:val="333333"/>
                <w:sz w:val="20"/>
                <w:szCs w:val="20"/>
              </w:rPr>
              <w:t>mg/kg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72589EC">
            <w:pPr>
              <w:jc w:val="center"/>
            </w:pPr>
            <w:r>
              <w:rPr>
                <w:rFonts w:ascii="宋体" w:hAnsi="宋体" w:eastAsia="宋体" w:cs="宋体"/>
                <w:b w:val="0"/>
                <w:bCs w:val="0"/>
                <w:color w:val="333333"/>
                <w:sz w:val="20"/>
                <w:szCs w:val="20"/>
              </w:rPr>
              <w:t>10.46</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1D8053E">
            <w:pPr>
              <w:jc w:val="center"/>
            </w:pPr>
            <w:r>
              <w:rPr>
                <w:rFonts w:ascii="宋体" w:hAnsi="宋体" w:eastAsia="宋体" w:cs="宋体"/>
                <w:b w:val="0"/>
                <w:bCs w:val="0"/>
                <w:color w:val="333333"/>
                <w:sz w:val="20"/>
                <w:szCs w:val="20"/>
              </w:rPr>
              <w:t>6.66~17.3</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BF3F59B">
            <w:pPr>
              <w:jc w:val="center"/>
            </w:pPr>
            <w:r>
              <w:rPr>
                <w:rFonts w:ascii="宋体" w:hAnsi="宋体" w:eastAsia="宋体" w:cs="宋体"/>
                <w:b w:val="0"/>
                <w:bCs w:val="0"/>
                <w:color w:val="333333"/>
                <w:sz w:val="20"/>
                <w:szCs w:val="20"/>
              </w:rPr>
              <w:t>7.76</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E49ABF6">
            <w:pPr>
              <w:jc w:val="center"/>
            </w:pPr>
            <w:r>
              <w:rPr>
                <w:rFonts w:ascii="宋体" w:hAnsi="宋体" w:eastAsia="宋体" w:cs="宋体"/>
                <w:b/>
                <w:bCs/>
                <w:color w:val="1E6B3A"/>
                <w:sz w:val="20"/>
                <w:szCs w:val="20"/>
              </w:rPr>
              <w:t>+34.9%</w:t>
            </w:r>
          </w:p>
        </w:tc>
      </w:tr>
    </w:tbl>
    <w:p w14:paraId="3279A76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【硒元素专项说明】</w:t>
      </w:r>
    </w:p>
    <w:p w14:paraId="6AE0BE3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硒是人体重要的抗氧化微量元素，与免疫功能密切相关。沁州黄产区小米硒含量均值0.059 mg/kg，是市售对照组（0.020 mg/kg）的近3倍，最高样品高达0.279 mg/kg，呈现出明显的富硒特征，这与沁县地区土壤硒含量较高的地质背景相吻合。</w:t>
      </w:r>
    </w:p>
    <w:p w14:paraId="02127F78">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3.4.3 维生素</w:t>
      </w:r>
    </w:p>
    <w:p w14:paraId="3D05C58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维生素E是小米中最主要的脂溶性抗氧化维生素，沁州黄产区小米维生素E含量显著优于对照：</w:t>
      </w:r>
    </w:p>
    <w:tbl>
      <w:tblPr>
        <w:tblStyle w:val="6"/>
        <w:tblW w:w="9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1400"/>
        <w:gridCol w:w="1800"/>
        <w:gridCol w:w="1800"/>
        <w:gridCol w:w="1800"/>
        <w:gridCol w:w="1200"/>
      </w:tblGrid>
      <w:tr w14:paraId="31FC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D7D6B73">
            <w:pPr>
              <w:jc w:val="center"/>
            </w:pPr>
            <w:r>
              <w:rPr>
                <w:rFonts w:ascii="宋体" w:hAnsi="宋体" w:eastAsia="宋体" w:cs="宋体"/>
                <w:b/>
                <w:bCs/>
                <w:color w:val="FFFFFF"/>
                <w:sz w:val="20"/>
                <w:szCs w:val="20"/>
              </w:rPr>
              <w:t>维生素</w:t>
            </w:r>
          </w:p>
        </w:tc>
        <w:tc>
          <w:tcPr>
            <w:tcW w:w="14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3849680">
            <w:pPr>
              <w:jc w:val="center"/>
            </w:pPr>
            <w:r>
              <w:rPr>
                <w:rFonts w:ascii="宋体" w:hAnsi="宋体" w:eastAsia="宋体" w:cs="宋体"/>
                <w:b/>
                <w:bCs/>
                <w:color w:val="FFFFFF"/>
                <w:sz w:val="20"/>
                <w:szCs w:val="20"/>
              </w:rPr>
              <w:t>单位</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5983113B">
            <w:pPr>
              <w:jc w:val="center"/>
            </w:pPr>
            <w:r>
              <w:rPr>
                <w:rFonts w:ascii="宋体" w:hAnsi="宋体" w:eastAsia="宋体" w:cs="宋体"/>
                <w:b/>
                <w:bCs/>
                <w:color w:val="FFFFFF"/>
                <w:sz w:val="20"/>
                <w:szCs w:val="20"/>
              </w:rPr>
              <w:t>沁州黄均值</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0EE5C7D1">
            <w:pPr>
              <w:jc w:val="center"/>
            </w:pPr>
            <w:r>
              <w:rPr>
                <w:rFonts w:ascii="宋体" w:hAnsi="宋体" w:eastAsia="宋体" w:cs="宋体"/>
                <w:b/>
                <w:bCs/>
                <w:color w:val="FFFFFF"/>
                <w:sz w:val="20"/>
                <w:szCs w:val="20"/>
              </w:rPr>
              <w:t>沁州黄范围</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29190D7">
            <w:pPr>
              <w:jc w:val="center"/>
            </w:pPr>
            <w:r>
              <w:rPr>
                <w:rFonts w:ascii="宋体" w:hAnsi="宋体" w:eastAsia="宋体" w:cs="宋体"/>
                <w:b/>
                <w:bCs/>
                <w:color w:val="FFFFFF"/>
                <w:sz w:val="20"/>
                <w:szCs w:val="20"/>
              </w:rPr>
              <w:t>市售对照均值</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FBAA6A3">
            <w:pPr>
              <w:jc w:val="center"/>
            </w:pPr>
            <w:r>
              <w:rPr>
                <w:rFonts w:ascii="宋体" w:hAnsi="宋体" w:eastAsia="宋体" w:cs="宋体"/>
                <w:b/>
                <w:bCs/>
                <w:color w:val="FFFFFF"/>
                <w:sz w:val="20"/>
                <w:szCs w:val="20"/>
              </w:rPr>
              <w:t>差异</w:t>
            </w:r>
          </w:p>
        </w:tc>
      </w:tr>
      <w:tr w14:paraId="2E7D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7CE4CD8">
            <w:pPr>
              <w:jc w:val="left"/>
            </w:pPr>
            <w:r>
              <w:rPr>
                <w:rFonts w:ascii="宋体" w:hAnsi="宋体" w:eastAsia="宋体" w:cs="宋体"/>
                <w:b w:val="0"/>
                <w:bCs w:val="0"/>
                <w:color w:val="333333"/>
                <w:sz w:val="20"/>
                <w:szCs w:val="20"/>
              </w:rPr>
              <w:t>维生素E</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87748DF">
            <w:pPr>
              <w:jc w:val="center"/>
            </w:pPr>
            <w:r>
              <w:rPr>
                <w:rFonts w:ascii="宋体" w:hAnsi="宋体" w:eastAsia="宋体" w:cs="宋体"/>
                <w:b w:val="0"/>
                <w:bCs w:val="0"/>
                <w:color w:val="333333"/>
                <w:sz w:val="20"/>
                <w:szCs w:val="20"/>
              </w:rPr>
              <w:t>mg/100g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01F853F">
            <w:pPr>
              <w:jc w:val="center"/>
            </w:pPr>
            <w:r>
              <w:rPr>
                <w:rFonts w:ascii="宋体" w:hAnsi="宋体" w:eastAsia="宋体" w:cs="宋体"/>
                <w:b w:val="0"/>
                <w:bCs w:val="0"/>
                <w:color w:val="333333"/>
                <w:sz w:val="20"/>
                <w:szCs w:val="20"/>
              </w:rPr>
              <w:t>0.841</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99D8EF7">
            <w:pPr>
              <w:jc w:val="center"/>
            </w:pPr>
            <w:r>
              <w:rPr>
                <w:rFonts w:ascii="宋体" w:hAnsi="宋体" w:eastAsia="宋体" w:cs="宋体"/>
                <w:b w:val="0"/>
                <w:bCs w:val="0"/>
                <w:color w:val="333333"/>
                <w:sz w:val="20"/>
                <w:szCs w:val="20"/>
              </w:rPr>
              <w:t>0.368~2.280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EEE055D">
            <w:pPr>
              <w:jc w:val="center"/>
            </w:pPr>
            <w:r>
              <w:rPr>
                <w:rFonts w:ascii="宋体" w:hAnsi="宋体" w:eastAsia="宋体" w:cs="宋体"/>
                <w:b w:val="0"/>
                <w:bCs w:val="0"/>
                <w:color w:val="333333"/>
                <w:sz w:val="20"/>
                <w:szCs w:val="20"/>
              </w:rPr>
              <w:t>0.511</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5B1ED762">
            <w:pPr>
              <w:jc w:val="center"/>
            </w:pPr>
            <w:r>
              <w:rPr>
                <w:rFonts w:ascii="宋体" w:hAnsi="宋体" w:eastAsia="宋体" w:cs="宋体"/>
                <w:b/>
                <w:bCs/>
                <w:color w:val="1E6B3A"/>
                <w:sz w:val="20"/>
                <w:szCs w:val="20"/>
              </w:rPr>
              <w:t>+64.6%</w:t>
            </w:r>
          </w:p>
        </w:tc>
      </w:tr>
      <w:tr w14:paraId="0F68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28208F1">
            <w:pPr>
              <w:jc w:val="left"/>
            </w:pPr>
            <w:r>
              <w:rPr>
                <w:rFonts w:ascii="宋体" w:hAnsi="宋体" w:eastAsia="宋体" w:cs="宋体"/>
                <w:b w:val="0"/>
                <w:bCs w:val="0"/>
                <w:color w:val="333333"/>
                <w:sz w:val="20"/>
                <w:szCs w:val="20"/>
              </w:rPr>
              <w:t>维生素B1</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D788C92">
            <w:pPr>
              <w:jc w:val="center"/>
            </w:pPr>
            <w:r>
              <w:rPr>
                <w:rFonts w:ascii="宋体" w:hAnsi="宋体" w:eastAsia="宋体" w:cs="宋体"/>
                <w:b w:val="0"/>
                <w:bCs w:val="0"/>
                <w:color w:val="333333"/>
                <w:sz w:val="20"/>
                <w:szCs w:val="20"/>
              </w:rPr>
              <w:t>mg/100g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7E7D0DC">
            <w:pPr>
              <w:jc w:val="center"/>
            </w:pPr>
            <w:r>
              <w:rPr>
                <w:rFonts w:ascii="宋体" w:hAnsi="宋体" w:eastAsia="宋体" w:cs="宋体"/>
                <w:b w:val="0"/>
                <w:bCs w:val="0"/>
                <w:color w:val="333333"/>
                <w:sz w:val="20"/>
                <w:szCs w:val="20"/>
              </w:rPr>
              <w:t>0.266</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DBB0837">
            <w:pPr>
              <w:jc w:val="center"/>
            </w:pPr>
            <w:r>
              <w:rPr>
                <w:rFonts w:ascii="宋体" w:hAnsi="宋体" w:eastAsia="宋体" w:cs="宋体"/>
                <w:b w:val="0"/>
                <w:bCs w:val="0"/>
                <w:color w:val="333333"/>
                <w:sz w:val="20"/>
                <w:szCs w:val="20"/>
              </w:rPr>
              <w:t>0.175~0.364</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FAD7904">
            <w:pPr>
              <w:jc w:val="center"/>
            </w:pPr>
            <w:r>
              <w:rPr>
                <w:rFonts w:ascii="宋体" w:hAnsi="宋体" w:eastAsia="宋体" w:cs="宋体"/>
                <w:b w:val="0"/>
                <w:bCs w:val="0"/>
                <w:color w:val="333333"/>
                <w:sz w:val="20"/>
                <w:szCs w:val="20"/>
              </w:rPr>
              <w:t>0.257</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A13ED0F">
            <w:pPr>
              <w:jc w:val="center"/>
            </w:pPr>
            <w:r>
              <w:rPr>
                <w:rFonts w:ascii="宋体" w:hAnsi="宋体" w:eastAsia="宋体" w:cs="宋体"/>
                <w:b/>
                <w:bCs/>
                <w:color w:val="1E6B3A"/>
                <w:sz w:val="20"/>
                <w:szCs w:val="20"/>
              </w:rPr>
              <w:t>+3.6%</w:t>
            </w:r>
          </w:p>
        </w:tc>
      </w:tr>
      <w:tr w14:paraId="06D5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64CD5E5">
            <w:pPr>
              <w:jc w:val="left"/>
            </w:pPr>
            <w:r>
              <w:rPr>
                <w:rFonts w:ascii="宋体" w:hAnsi="宋体" w:eastAsia="宋体" w:cs="宋体"/>
                <w:b w:val="0"/>
                <w:bCs w:val="0"/>
                <w:color w:val="333333"/>
                <w:sz w:val="20"/>
                <w:szCs w:val="20"/>
              </w:rPr>
              <w:t>维生素B6</w:t>
            </w:r>
          </w:p>
        </w:tc>
        <w:tc>
          <w:tcPr>
            <w:tcW w:w="14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51F3A7A">
            <w:pPr>
              <w:jc w:val="center"/>
            </w:pPr>
            <w:r>
              <w:rPr>
                <w:rFonts w:ascii="宋体" w:hAnsi="宋体" w:eastAsia="宋体" w:cs="宋体"/>
                <w:b w:val="0"/>
                <w:bCs w:val="0"/>
                <w:color w:val="333333"/>
                <w:sz w:val="20"/>
                <w:szCs w:val="20"/>
              </w:rPr>
              <w:t>mg/100g</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F8564D8">
            <w:pPr>
              <w:jc w:val="center"/>
            </w:pPr>
            <w:r>
              <w:rPr>
                <w:rFonts w:ascii="宋体" w:hAnsi="宋体" w:eastAsia="宋体" w:cs="宋体"/>
                <w:b w:val="0"/>
                <w:bCs w:val="0"/>
                <w:color w:val="333333"/>
                <w:sz w:val="20"/>
                <w:szCs w:val="20"/>
              </w:rPr>
              <w:t>0.323</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C5BA050">
            <w:pPr>
              <w:jc w:val="center"/>
            </w:pPr>
            <w:r>
              <w:rPr>
                <w:rFonts w:ascii="宋体" w:hAnsi="宋体" w:eastAsia="宋体" w:cs="宋体"/>
                <w:b w:val="0"/>
                <w:bCs w:val="0"/>
                <w:color w:val="333333"/>
                <w:sz w:val="20"/>
                <w:szCs w:val="20"/>
              </w:rPr>
              <w:t>0.302~0.379</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7B7B509D">
            <w:pPr>
              <w:jc w:val="center"/>
            </w:pPr>
            <w:r>
              <w:rPr>
                <w:rFonts w:ascii="宋体" w:hAnsi="宋体" w:eastAsia="宋体" w:cs="宋体"/>
                <w:b w:val="0"/>
                <w:bCs w:val="0"/>
                <w:color w:val="333333"/>
                <w:sz w:val="20"/>
                <w:szCs w:val="20"/>
              </w:rPr>
              <w:t>0.333</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5BA46A2">
            <w:pPr>
              <w:jc w:val="center"/>
            </w:pPr>
            <w:r>
              <w:rPr>
                <w:rFonts w:ascii="宋体" w:hAnsi="宋体" w:eastAsia="宋体" w:cs="宋体"/>
                <w:b/>
                <w:bCs/>
                <w:color w:val="C00000"/>
                <w:sz w:val="20"/>
                <w:szCs w:val="20"/>
              </w:rPr>
              <w:t>-3.0%</w:t>
            </w:r>
          </w:p>
        </w:tc>
      </w:tr>
      <w:tr w14:paraId="5907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4DA52F2">
            <w:pPr>
              <w:jc w:val="left"/>
            </w:pPr>
            <w:r>
              <w:rPr>
                <w:rFonts w:ascii="宋体" w:hAnsi="宋体" w:eastAsia="宋体" w:cs="宋体"/>
                <w:b w:val="0"/>
                <w:bCs w:val="0"/>
                <w:color w:val="333333"/>
                <w:sz w:val="20"/>
                <w:szCs w:val="20"/>
              </w:rPr>
              <w:t>叶酸</w:t>
            </w:r>
          </w:p>
        </w:tc>
        <w:tc>
          <w:tcPr>
            <w:tcW w:w="14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7492E2C">
            <w:pPr>
              <w:jc w:val="center"/>
            </w:pPr>
            <w:r>
              <w:rPr>
                <w:rFonts w:ascii="宋体" w:hAnsi="宋体" w:eastAsia="宋体" w:cs="宋体"/>
                <w:b w:val="0"/>
                <w:bCs w:val="0"/>
                <w:color w:val="333333"/>
                <w:sz w:val="20"/>
                <w:szCs w:val="20"/>
              </w:rPr>
              <w:t>μg/100g</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7D2287F1">
            <w:pPr>
              <w:jc w:val="center"/>
            </w:pPr>
            <w:r>
              <w:rPr>
                <w:rFonts w:ascii="宋体" w:hAnsi="宋体" w:eastAsia="宋体" w:cs="宋体"/>
                <w:b w:val="0"/>
                <w:bCs w:val="0"/>
                <w:color w:val="333333"/>
                <w:sz w:val="20"/>
                <w:szCs w:val="20"/>
              </w:rPr>
              <w:t>33.02</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60F7E3F">
            <w:pPr>
              <w:jc w:val="center"/>
            </w:pPr>
            <w:r>
              <w:rPr>
                <w:rFonts w:ascii="宋体" w:hAnsi="宋体" w:eastAsia="宋体" w:cs="宋体"/>
                <w:b w:val="0"/>
                <w:bCs w:val="0"/>
                <w:color w:val="333333"/>
                <w:sz w:val="20"/>
                <w:szCs w:val="20"/>
              </w:rPr>
              <w:t>19.9~40.2</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231AAD0">
            <w:pPr>
              <w:jc w:val="center"/>
            </w:pPr>
            <w:r>
              <w:rPr>
                <w:rFonts w:ascii="宋体" w:hAnsi="宋体" w:eastAsia="宋体" w:cs="宋体"/>
                <w:b w:val="0"/>
                <w:bCs w:val="0"/>
                <w:color w:val="333333"/>
                <w:sz w:val="20"/>
                <w:szCs w:val="20"/>
              </w:rPr>
              <w:t>37.38</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EABB554">
            <w:pPr>
              <w:jc w:val="center"/>
            </w:pPr>
            <w:r>
              <w:rPr>
                <w:rFonts w:ascii="宋体" w:hAnsi="宋体" w:eastAsia="宋体" w:cs="宋体"/>
                <w:b/>
                <w:bCs/>
                <w:color w:val="C00000"/>
                <w:sz w:val="20"/>
                <w:szCs w:val="20"/>
              </w:rPr>
              <w:t>-11.7%</w:t>
            </w:r>
          </w:p>
        </w:tc>
      </w:tr>
    </w:tbl>
    <w:p w14:paraId="001BB14B">
      <w:pPr>
        <w:spacing w:before="60" w:after="60"/>
      </w:pPr>
    </w:p>
    <w:p w14:paraId="6649A71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3.5蒸煮食用品质分析</w:t>
      </w:r>
    </w:p>
    <w:p w14:paraId="631FDB73">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3.5.1 蒸煮品质指标概述</w:t>
      </w:r>
    </w:p>
    <w:p w14:paraId="228DBE8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小米的蒸煮食用品质主要通过胶稠度、直链淀粉含量和糊化温度三项指标来衡量，三者共同决定了小米煮粥/蒸饭时的口感、黏度和适口性。</w:t>
      </w:r>
    </w:p>
    <w:tbl>
      <w:tblPr>
        <w:tblStyle w:val="6"/>
        <w:tblW w:w="10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200"/>
        <w:gridCol w:w="1200"/>
        <w:gridCol w:w="1800"/>
        <w:gridCol w:w="1800"/>
        <w:gridCol w:w="1800"/>
        <w:gridCol w:w="1200"/>
      </w:tblGrid>
      <w:tr w14:paraId="3701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1C2C7868">
            <w:pPr>
              <w:jc w:val="center"/>
            </w:pPr>
            <w:r>
              <w:rPr>
                <w:rFonts w:ascii="宋体" w:hAnsi="宋体" w:eastAsia="宋体" w:cs="宋体"/>
                <w:b/>
                <w:bCs/>
                <w:color w:val="FFFFFF"/>
                <w:sz w:val="20"/>
                <w:szCs w:val="20"/>
              </w:rPr>
              <w:t>指标</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175FBD3">
            <w:pPr>
              <w:jc w:val="center"/>
            </w:pPr>
            <w:r>
              <w:rPr>
                <w:rFonts w:ascii="宋体" w:hAnsi="宋体" w:eastAsia="宋体" w:cs="宋体"/>
                <w:b/>
                <w:bCs/>
                <w:color w:val="FFFFFF"/>
                <w:sz w:val="20"/>
                <w:szCs w:val="20"/>
              </w:rPr>
              <w:t>单位</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42420AD7">
            <w:pPr>
              <w:jc w:val="center"/>
            </w:pPr>
            <w:r>
              <w:rPr>
                <w:rFonts w:ascii="宋体" w:hAnsi="宋体" w:eastAsia="宋体" w:cs="宋体"/>
                <w:b/>
                <w:bCs/>
                <w:color w:val="FFFFFF"/>
                <w:sz w:val="20"/>
                <w:szCs w:val="20"/>
              </w:rPr>
              <w:t>沁州黄均值</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2AFA7755">
            <w:pPr>
              <w:jc w:val="center"/>
            </w:pPr>
            <w:r>
              <w:rPr>
                <w:rFonts w:ascii="宋体" w:hAnsi="宋体" w:eastAsia="宋体" w:cs="宋体"/>
                <w:b/>
                <w:bCs/>
                <w:color w:val="FFFFFF"/>
                <w:sz w:val="20"/>
                <w:szCs w:val="20"/>
              </w:rPr>
              <w:t>沁州黄范围</w:t>
            </w:r>
          </w:p>
        </w:tc>
        <w:tc>
          <w:tcPr>
            <w:tcW w:w="18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34A7B2A3">
            <w:pPr>
              <w:jc w:val="center"/>
            </w:pPr>
            <w:r>
              <w:rPr>
                <w:rFonts w:ascii="宋体" w:hAnsi="宋体" w:eastAsia="宋体" w:cs="宋体"/>
                <w:b/>
                <w:bCs/>
                <w:color w:val="FFFFFF"/>
                <w:sz w:val="20"/>
                <w:szCs w:val="20"/>
              </w:rPr>
              <w:t>市售对照均值</w:t>
            </w:r>
          </w:p>
        </w:tc>
        <w:tc>
          <w:tcPr>
            <w:tcW w:w="1200" w:type="dxa"/>
            <w:tcBorders>
              <w:top w:val="single" w:color="8B6914" w:sz="6" w:space="0"/>
              <w:left w:val="single" w:color="8B6914" w:sz="6" w:space="0"/>
              <w:bottom w:val="single" w:color="8B6914" w:sz="6" w:space="0"/>
              <w:right w:val="single" w:color="8B6914" w:sz="6" w:space="0"/>
            </w:tcBorders>
            <w:shd w:val="clear" w:color="auto" w:fill="8B6914"/>
            <w:tcMar>
              <w:top w:w="100" w:type="dxa"/>
              <w:left w:w="120" w:type="dxa"/>
              <w:bottom w:w="100" w:type="dxa"/>
              <w:right w:w="120" w:type="dxa"/>
            </w:tcMar>
          </w:tcPr>
          <w:p w14:paraId="74B06F98">
            <w:pPr>
              <w:jc w:val="center"/>
            </w:pPr>
            <w:r>
              <w:rPr>
                <w:rFonts w:ascii="宋体" w:hAnsi="宋体" w:eastAsia="宋体" w:cs="宋体"/>
                <w:b/>
                <w:bCs/>
                <w:color w:val="FFFFFF"/>
                <w:sz w:val="20"/>
                <w:szCs w:val="20"/>
              </w:rPr>
              <w:t>差异</w:t>
            </w:r>
          </w:p>
        </w:tc>
      </w:tr>
      <w:tr w14:paraId="7740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4DCD67A">
            <w:pPr>
              <w:jc w:val="center"/>
            </w:pPr>
            <w:r>
              <w:rPr>
                <w:rFonts w:ascii="宋体" w:hAnsi="宋体" w:eastAsia="宋体" w:cs="宋体"/>
                <w:b w:val="0"/>
                <w:bCs w:val="0"/>
                <w:color w:val="333333"/>
                <w:sz w:val="20"/>
                <w:szCs w:val="20"/>
              </w:rPr>
              <w:t>胶稠度</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5E9307E">
            <w:pPr>
              <w:jc w:val="center"/>
            </w:pPr>
            <w:r>
              <w:rPr>
                <w:rFonts w:ascii="宋体" w:hAnsi="宋体" w:eastAsia="宋体" w:cs="宋体"/>
                <w:b w:val="0"/>
                <w:bCs w:val="0"/>
                <w:color w:val="333333"/>
                <w:sz w:val="20"/>
                <w:szCs w:val="20"/>
              </w:rPr>
              <w:t>mm</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ECB19A9">
            <w:pPr>
              <w:jc w:val="center"/>
            </w:pPr>
            <w:r>
              <w:rPr>
                <w:rFonts w:ascii="宋体" w:hAnsi="宋体" w:eastAsia="宋体" w:cs="宋体"/>
                <w:b w:val="0"/>
                <w:bCs w:val="0"/>
                <w:color w:val="333333"/>
                <w:sz w:val="20"/>
                <w:szCs w:val="20"/>
              </w:rPr>
              <w:t>138.0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9B4B79B">
            <w:pPr>
              <w:jc w:val="center"/>
            </w:pPr>
            <w:r>
              <w:rPr>
                <w:rFonts w:ascii="宋体" w:hAnsi="宋体" w:eastAsia="宋体" w:cs="宋体"/>
                <w:b w:val="0"/>
                <w:bCs w:val="0"/>
                <w:color w:val="333333"/>
                <w:sz w:val="20"/>
                <w:szCs w:val="20"/>
              </w:rPr>
              <w:t>65~150</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7F54881">
            <w:pPr>
              <w:jc w:val="center"/>
            </w:pPr>
            <w:r>
              <w:rPr>
                <w:rFonts w:ascii="宋体" w:hAnsi="宋体" w:eastAsia="宋体" w:cs="宋体"/>
                <w:b w:val="0"/>
                <w:bCs w:val="0"/>
                <w:color w:val="333333"/>
                <w:sz w:val="20"/>
                <w:szCs w:val="20"/>
              </w:rPr>
              <w:t>136.0</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377B9E4C">
            <w:pPr>
              <w:jc w:val="center"/>
            </w:pPr>
            <w:r>
              <w:rPr>
                <w:rFonts w:ascii="宋体" w:hAnsi="宋体" w:eastAsia="宋体" w:cs="宋体"/>
                <w:b/>
                <w:bCs/>
                <w:color w:val="1E6B3A"/>
                <w:sz w:val="20"/>
                <w:szCs w:val="20"/>
              </w:rPr>
              <w:t>+1.5%</w:t>
            </w:r>
          </w:p>
        </w:tc>
      </w:tr>
      <w:tr w14:paraId="0607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0CE4E28">
            <w:pPr>
              <w:jc w:val="center"/>
            </w:pPr>
            <w:r>
              <w:rPr>
                <w:rFonts w:ascii="宋体" w:hAnsi="宋体" w:eastAsia="宋体" w:cs="宋体"/>
                <w:b w:val="0"/>
                <w:bCs w:val="0"/>
                <w:color w:val="333333"/>
                <w:sz w:val="20"/>
                <w:szCs w:val="20"/>
              </w:rPr>
              <w:t>直链淀粉</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112D02B">
            <w:pPr>
              <w:jc w:val="center"/>
            </w:pPr>
            <w:r>
              <w:rPr>
                <w:rFonts w:ascii="宋体" w:hAnsi="宋体" w:eastAsia="宋体" w:cs="宋体"/>
                <w:b w:val="0"/>
                <w:bCs w:val="0"/>
                <w:color w:val="333333"/>
                <w:sz w:val="20"/>
                <w:szCs w:val="20"/>
              </w:rPr>
              <w:t>%</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05C40D4">
            <w:pPr>
              <w:jc w:val="center"/>
            </w:pPr>
            <w:r>
              <w:rPr>
                <w:rFonts w:ascii="宋体" w:hAnsi="宋体" w:eastAsia="宋体" w:cs="宋体"/>
                <w:b w:val="0"/>
                <w:bCs w:val="0"/>
                <w:color w:val="333333"/>
                <w:sz w:val="20"/>
                <w:szCs w:val="20"/>
              </w:rPr>
              <w:t>22.33</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C920167">
            <w:pPr>
              <w:jc w:val="center"/>
            </w:pPr>
            <w:r>
              <w:rPr>
                <w:rFonts w:ascii="宋体" w:hAnsi="宋体" w:eastAsia="宋体" w:cs="宋体"/>
                <w:b w:val="0"/>
                <w:bCs w:val="0"/>
                <w:color w:val="333333"/>
                <w:sz w:val="20"/>
                <w:szCs w:val="20"/>
              </w:rPr>
              <w:t>16.27~27.00</w:t>
            </w:r>
          </w:p>
        </w:tc>
        <w:tc>
          <w:tcPr>
            <w:tcW w:w="18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A86093E">
            <w:pPr>
              <w:jc w:val="center"/>
            </w:pPr>
            <w:r>
              <w:rPr>
                <w:rFonts w:ascii="宋体" w:hAnsi="宋体" w:eastAsia="宋体" w:cs="宋体"/>
                <w:b w:val="0"/>
                <w:bCs w:val="0"/>
                <w:color w:val="333333"/>
                <w:sz w:val="20"/>
                <w:szCs w:val="20"/>
              </w:rPr>
              <w:t>24.32</w:t>
            </w:r>
          </w:p>
        </w:tc>
        <w:tc>
          <w:tcPr>
            <w:tcW w:w="1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3E8EC99">
            <w:pPr>
              <w:jc w:val="center"/>
            </w:pPr>
            <w:r>
              <w:rPr>
                <w:rFonts w:ascii="宋体" w:hAnsi="宋体" w:eastAsia="宋体" w:cs="宋体"/>
                <w:b/>
                <w:bCs/>
                <w:color w:val="C00000"/>
                <w:sz w:val="20"/>
                <w:szCs w:val="20"/>
              </w:rPr>
              <w:t>-8.2%</w:t>
            </w:r>
          </w:p>
        </w:tc>
      </w:tr>
      <w:tr w14:paraId="04F5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48C7743">
            <w:pPr>
              <w:jc w:val="center"/>
            </w:pPr>
            <w:r>
              <w:rPr>
                <w:rFonts w:ascii="宋体" w:hAnsi="宋体" w:eastAsia="宋体" w:cs="宋体"/>
                <w:b w:val="0"/>
                <w:bCs w:val="0"/>
                <w:color w:val="333333"/>
                <w:sz w:val="20"/>
                <w:szCs w:val="20"/>
              </w:rPr>
              <w:t>糊化温度</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65216F6A">
            <w:pPr>
              <w:jc w:val="center"/>
            </w:pPr>
            <w:r>
              <w:rPr>
                <w:rFonts w:ascii="宋体" w:hAnsi="宋体" w:eastAsia="宋体" w:cs="宋体"/>
                <w:b w:val="0"/>
                <w:bCs w:val="0"/>
                <w:color w:val="333333"/>
                <w:sz w:val="20"/>
                <w:szCs w:val="20"/>
              </w:rPr>
              <w:t>级</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4DBA79D2">
            <w:pPr>
              <w:jc w:val="center"/>
            </w:pPr>
            <w:r>
              <w:rPr>
                <w:rFonts w:ascii="宋体" w:hAnsi="宋体" w:eastAsia="宋体" w:cs="宋体"/>
                <w:b w:val="0"/>
                <w:bCs w:val="0"/>
                <w:color w:val="333333"/>
                <w:sz w:val="20"/>
                <w:szCs w:val="20"/>
              </w:rPr>
              <w:t>2.33</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02CE0122">
            <w:pPr>
              <w:jc w:val="center"/>
            </w:pPr>
            <w:r>
              <w:rPr>
                <w:rFonts w:ascii="宋体" w:hAnsi="宋体" w:eastAsia="宋体" w:cs="宋体"/>
                <w:b w:val="0"/>
                <w:bCs w:val="0"/>
                <w:color w:val="333333"/>
                <w:sz w:val="20"/>
                <w:szCs w:val="20"/>
              </w:rPr>
              <w:t>1.2~3.7</w:t>
            </w:r>
          </w:p>
        </w:tc>
        <w:tc>
          <w:tcPr>
            <w:tcW w:w="18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1DDC1A0C">
            <w:pPr>
              <w:jc w:val="center"/>
            </w:pPr>
            <w:r>
              <w:rPr>
                <w:rFonts w:ascii="宋体" w:hAnsi="宋体" w:eastAsia="宋体" w:cs="宋体"/>
                <w:b w:val="0"/>
                <w:bCs w:val="0"/>
                <w:color w:val="333333"/>
                <w:sz w:val="20"/>
                <w:szCs w:val="20"/>
              </w:rPr>
              <w:t>2.50</w:t>
            </w:r>
          </w:p>
        </w:tc>
        <w:tc>
          <w:tcPr>
            <w:tcW w:w="1200" w:type="dxa"/>
            <w:tcBorders>
              <w:top w:val="single" w:color="CCCCCC" w:sz="0" w:space="0"/>
              <w:left w:val="single" w:color="CCCCCC" w:sz="0" w:space="0"/>
              <w:bottom w:val="single" w:color="CCCCCC" w:sz="0" w:space="0"/>
              <w:right w:val="single" w:color="CCCCCC" w:sz="0" w:space="0"/>
            </w:tcBorders>
            <w:shd w:val="clear" w:color="auto" w:fill="F5E6C8"/>
            <w:tcMar>
              <w:top w:w="80" w:type="dxa"/>
              <w:left w:w="120" w:type="dxa"/>
              <w:bottom w:w="80" w:type="dxa"/>
              <w:right w:w="120" w:type="dxa"/>
            </w:tcMar>
          </w:tcPr>
          <w:p w14:paraId="2DE4659A">
            <w:pPr>
              <w:jc w:val="center"/>
            </w:pPr>
            <w:r>
              <w:rPr>
                <w:rFonts w:ascii="宋体" w:hAnsi="宋体" w:eastAsia="宋体" w:cs="宋体"/>
                <w:b/>
                <w:bCs/>
                <w:color w:val="C00000"/>
                <w:sz w:val="20"/>
                <w:szCs w:val="20"/>
              </w:rPr>
              <w:t>-6.8%</w:t>
            </w:r>
          </w:p>
        </w:tc>
      </w:tr>
    </w:tbl>
    <w:p w14:paraId="5F7A181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【品质解读】</w:t>
      </w:r>
    </w:p>
    <w:p w14:paraId="57CF51B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胶稠度：两组相近，均值在136~138 mm，部分沁州黄样品达到最大值150 mm，表明这些样品软糯适口，粥体黏稠度佳。</w:t>
      </w:r>
    </w:p>
    <w:p w14:paraId="33A8D8F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直链淀粉：沁州黄产区直链淀粉含量（22.33%）低于对照（24.32%），直链淀粉越低，小米糊化后黏性越好、口感越软糯，这正是沁州黄以软糯见长的物质基础。</w:t>
      </w:r>
    </w:p>
    <w:p w14:paraId="45DD39A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糊化温度：沁州黄糊化温度分级（2.33级）略低于对照（2.50级），说明更易糊化，蒸煮时间更短、口感更佳。</w:t>
      </w:r>
    </w:p>
    <w:p w14:paraId="14F80B24">
      <w:pPr>
        <w:ind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3.5.2 部分品种蒸煮品质</w:t>
      </w:r>
    </w:p>
    <w:p w14:paraId="65E4671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从检测数据来看，沁黄3号、沁黄5号等沁黄系列品种以及长生系列、晋谷系列中多个品种的胶稠度接近或达到150 mm（最高值），蒸煮适口性优良，具备作为高端食材的品质基础。</w:t>
      </w:r>
    </w:p>
    <w:p w14:paraId="5FADFE8A">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3.6沁黄品种专项分析</w:t>
      </w:r>
    </w:p>
    <w:p w14:paraId="603B6D12">
      <w:pPr>
        <w:pStyle w:val="2"/>
        <w:keepNext w:val="0"/>
        <w:keepLines w:val="0"/>
        <w:pageBreakBefore w:val="0"/>
        <w:kinsoku/>
        <w:wordWrap/>
        <w:overflowPunct/>
        <w:topLinePunct w:val="0"/>
        <w:autoSpaceDE/>
        <w:autoSpaceDN/>
        <w:bidi w:val="0"/>
        <w:adjustRightInd/>
        <w:snapToGrid/>
        <w:spacing w:before="240" w:after="120"/>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3.6.1 沁黄系列品种概况</w:t>
      </w:r>
    </w:p>
    <w:p w14:paraId="3FE821C2">
      <w:pPr>
        <w:keepNext w:val="0"/>
        <w:keepLines w:val="0"/>
        <w:pageBreakBefore w:val="0"/>
        <w:kinsoku/>
        <w:wordWrap/>
        <w:overflowPunct/>
        <w:topLinePunct w:val="0"/>
        <w:autoSpaceDE/>
        <w:autoSpaceDN/>
        <w:bidi w:val="0"/>
        <w:adjustRightInd/>
        <w:snapToGrid/>
        <w:spacing w:before="60" w:after="60" w:line="360" w:lineRule="auto"/>
        <w:ind w:firstLine="600" w:firstLineChars="200"/>
        <w:textAlignment w:val="auto"/>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本次抽检中，沁黄2号、沁黄3号、沁黄5号为沁州黄核心地方特色品种，共抽检9批，分布于沁县、武乡县、潞州区等多个产区。</w:t>
      </w:r>
    </w:p>
    <w:p w14:paraId="6B3D0974">
      <w:pPr>
        <w:pStyle w:val="2"/>
        <w:keepNext w:val="0"/>
        <w:keepLines w:val="0"/>
        <w:pageBreakBefore w:val="0"/>
        <w:kinsoku/>
        <w:wordWrap/>
        <w:overflowPunct/>
        <w:topLinePunct w:val="0"/>
        <w:autoSpaceDE/>
        <w:autoSpaceDN/>
        <w:bidi w:val="0"/>
        <w:adjustRightInd/>
        <w:snapToGrid/>
        <w:spacing w:before="240" w:after="120"/>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3.6.2 沁黄品种主要指标均值</w:t>
      </w:r>
    </w:p>
    <w:tbl>
      <w:tblPr>
        <w:tblStyle w:val="6"/>
        <w:tblW w:w="87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600"/>
        <w:gridCol w:w="2200"/>
        <w:gridCol w:w="2200"/>
        <w:gridCol w:w="1793"/>
      </w:tblGrid>
      <w:tr w14:paraId="6DAC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6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7EFE88D2">
            <w:pPr>
              <w:jc w:val="center"/>
            </w:pPr>
            <w:r>
              <w:rPr>
                <w:rFonts w:ascii="宋体" w:hAnsi="宋体" w:eastAsia="宋体" w:cs="宋体"/>
                <w:b/>
                <w:bCs/>
                <w:color w:val="FFFFFF"/>
                <w:sz w:val="20"/>
                <w:szCs w:val="20"/>
              </w:rPr>
              <w:t>指标</w:t>
            </w:r>
          </w:p>
        </w:tc>
        <w:tc>
          <w:tcPr>
            <w:tcW w:w="22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57DC4F78">
            <w:pPr>
              <w:jc w:val="center"/>
            </w:pPr>
            <w:r>
              <w:rPr>
                <w:rFonts w:ascii="宋体" w:hAnsi="宋体" w:eastAsia="宋体" w:cs="宋体"/>
                <w:b/>
                <w:bCs/>
                <w:color w:val="FFFFFF"/>
                <w:sz w:val="20"/>
                <w:szCs w:val="20"/>
              </w:rPr>
              <w:t>沁黄系列均值</w:t>
            </w:r>
          </w:p>
        </w:tc>
        <w:tc>
          <w:tcPr>
            <w:tcW w:w="2200"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118F4360">
            <w:pPr>
              <w:jc w:val="center"/>
            </w:pPr>
            <w:r>
              <w:rPr>
                <w:rFonts w:ascii="宋体" w:hAnsi="宋体" w:eastAsia="宋体" w:cs="宋体"/>
                <w:b/>
                <w:bCs/>
                <w:color w:val="FFFFFF"/>
                <w:sz w:val="20"/>
                <w:szCs w:val="20"/>
              </w:rPr>
              <w:t>其他产区品种均值</w:t>
            </w:r>
          </w:p>
        </w:tc>
        <w:tc>
          <w:tcPr>
            <w:tcW w:w="1793" w:type="dxa"/>
            <w:tcBorders>
              <w:top w:val="single" w:color="CCCCCC" w:sz="0" w:space="0"/>
              <w:left w:val="single" w:color="CCCCCC" w:sz="0" w:space="0"/>
              <w:bottom w:val="single" w:color="CCCCCC" w:sz="0" w:space="0"/>
              <w:right w:val="single" w:color="CCCCCC" w:sz="0" w:space="0"/>
            </w:tcBorders>
            <w:shd w:val="clear" w:color="auto" w:fill="1F3864"/>
            <w:tcMar>
              <w:top w:w="100" w:type="dxa"/>
              <w:left w:w="120" w:type="dxa"/>
              <w:bottom w:w="100" w:type="dxa"/>
              <w:right w:w="120" w:type="dxa"/>
            </w:tcMar>
            <w:vAlign w:val="center"/>
          </w:tcPr>
          <w:p w14:paraId="5B564AB9">
            <w:pPr>
              <w:jc w:val="center"/>
            </w:pPr>
            <w:r>
              <w:rPr>
                <w:rFonts w:ascii="宋体" w:hAnsi="宋体" w:eastAsia="宋体" w:cs="宋体"/>
                <w:b/>
                <w:bCs/>
                <w:color w:val="FFFFFF"/>
                <w:sz w:val="20"/>
                <w:szCs w:val="20"/>
              </w:rPr>
              <w:t>差异</w:t>
            </w:r>
          </w:p>
        </w:tc>
      </w:tr>
      <w:tr w14:paraId="284C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4C883D9B">
            <w:pPr>
              <w:jc w:val="left"/>
            </w:pPr>
            <w:r>
              <w:rPr>
                <w:rFonts w:ascii="宋体" w:hAnsi="宋体" w:eastAsia="宋体" w:cs="宋体"/>
                <w:sz w:val="20"/>
                <w:szCs w:val="20"/>
              </w:rPr>
              <w:t>蛋白质 (g/100g)</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2C14B2A6">
            <w:pPr>
              <w:jc w:val="center"/>
            </w:pPr>
            <w:r>
              <w:rPr>
                <w:rFonts w:ascii="宋体" w:hAnsi="宋体" w:eastAsia="宋体" w:cs="宋体"/>
                <w:sz w:val="20"/>
                <w:szCs w:val="20"/>
              </w:rPr>
              <w:t>10.54</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1EE55582">
            <w:pPr>
              <w:jc w:val="center"/>
            </w:pPr>
            <w:r>
              <w:rPr>
                <w:rFonts w:ascii="宋体" w:hAnsi="宋体" w:eastAsia="宋体" w:cs="宋体"/>
                <w:sz w:val="20"/>
                <w:szCs w:val="20"/>
              </w:rPr>
              <w:t>10.95</w:t>
            </w:r>
          </w:p>
        </w:tc>
        <w:tc>
          <w:tcPr>
            <w:tcW w:w="1793"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6B4CC106">
            <w:pPr>
              <w:jc w:val="center"/>
            </w:pPr>
            <w:r>
              <w:rPr>
                <w:rFonts w:ascii="宋体" w:hAnsi="宋体" w:eastAsia="宋体" w:cs="宋体"/>
                <w:sz w:val="20"/>
                <w:szCs w:val="20"/>
              </w:rPr>
              <w:t>-3.7%</w:t>
            </w:r>
          </w:p>
        </w:tc>
      </w:tr>
      <w:tr w14:paraId="5D4B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6B0ED7E">
            <w:pPr>
              <w:jc w:val="left"/>
            </w:pPr>
            <w:r>
              <w:rPr>
                <w:rFonts w:ascii="宋体" w:hAnsi="宋体" w:eastAsia="宋体" w:cs="宋体"/>
                <w:sz w:val="20"/>
                <w:szCs w:val="20"/>
              </w:rPr>
              <w:t>氨基酸总量 (g/100g)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1401889">
            <w:pPr>
              <w:jc w:val="center"/>
            </w:pPr>
            <w:r>
              <w:rPr>
                <w:rFonts w:ascii="宋体" w:hAnsi="宋体" w:eastAsia="宋体" w:cs="宋体"/>
                <w:sz w:val="20"/>
                <w:szCs w:val="20"/>
              </w:rPr>
              <w:t>10.07</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44CC1C6">
            <w:pPr>
              <w:jc w:val="center"/>
            </w:pPr>
            <w:r>
              <w:rPr>
                <w:rFonts w:ascii="宋体" w:hAnsi="宋体" w:eastAsia="宋体" w:cs="宋体"/>
                <w:sz w:val="20"/>
                <w:szCs w:val="20"/>
              </w:rPr>
              <w:t>10.55</w:t>
            </w:r>
          </w:p>
        </w:tc>
        <w:tc>
          <w:tcPr>
            <w:tcW w:w="1793"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D751A1F">
            <w:pPr>
              <w:jc w:val="center"/>
            </w:pPr>
            <w:r>
              <w:rPr>
                <w:rFonts w:ascii="宋体" w:hAnsi="宋体" w:eastAsia="宋体" w:cs="宋体"/>
                <w:sz w:val="20"/>
                <w:szCs w:val="20"/>
              </w:rPr>
              <w:t>-4.5%</w:t>
            </w:r>
          </w:p>
        </w:tc>
      </w:tr>
      <w:tr w14:paraId="6524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7457C9ED">
            <w:pPr>
              <w:jc w:val="left"/>
            </w:pPr>
            <w:r>
              <w:rPr>
                <w:rFonts w:ascii="宋体" w:hAnsi="宋体" w:eastAsia="宋体" w:cs="宋体"/>
                <w:sz w:val="20"/>
                <w:szCs w:val="20"/>
              </w:rPr>
              <w:t>硒 (mg/kg)</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19E515F1">
            <w:pPr>
              <w:jc w:val="center"/>
            </w:pPr>
            <w:r>
              <w:rPr>
                <w:rFonts w:ascii="宋体" w:hAnsi="宋体" w:eastAsia="宋体" w:cs="宋体"/>
                <w:sz w:val="20"/>
                <w:szCs w:val="20"/>
              </w:rPr>
              <w:t>0.068</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064C10DA">
            <w:pPr>
              <w:jc w:val="center"/>
            </w:pPr>
            <w:r>
              <w:rPr>
                <w:rFonts w:ascii="宋体" w:hAnsi="宋体" w:eastAsia="宋体" w:cs="宋体"/>
                <w:sz w:val="20"/>
                <w:szCs w:val="20"/>
              </w:rPr>
              <w:t>0.058</w:t>
            </w:r>
          </w:p>
        </w:tc>
        <w:tc>
          <w:tcPr>
            <w:tcW w:w="1793"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0A8FDD67">
            <w:pPr>
              <w:jc w:val="center"/>
            </w:pPr>
            <w:r>
              <w:rPr>
                <w:rFonts w:ascii="宋体" w:hAnsi="宋体" w:eastAsia="宋体" w:cs="宋体"/>
                <w:sz w:val="20"/>
                <w:szCs w:val="20"/>
              </w:rPr>
              <w:t>+17.6%</w:t>
            </w:r>
          </w:p>
        </w:tc>
      </w:tr>
      <w:tr w14:paraId="1145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3DC3BE08">
            <w:pPr>
              <w:jc w:val="left"/>
            </w:pPr>
            <w:r>
              <w:rPr>
                <w:rFonts w:ascii="宋体" w:hAnsi="宋体" w:eastAsia="宋体" w:cs="宋体"/>
                <w:sz w:val="20"/>
                <w:szCs w:val="20"/>
              </w:rPr>
              <w:t>维生素E (mg/100g)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DA5EDEB">
            <w:pPr>
              <w:jc w:val="center"/>
            </w:pPr>
            <w:r>
              <w:rPr>
                <w:rFonts w:ascii="宋体" w:hAnsi="宋体" w:eastAsia="宋体" w:cs="宋体"/>
                <w:sz w:val="20"/>
                <w:szCs w:val="20"/>
              </w:rPr>
              <w:t>0.624</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4661511D">
            <w:pPr>
              <w:jc w:val="center"/>
            </w:pPr>
            <w:r>
              <w:rPr>
                <w:rFonts w:ascii="宋体" w:hAnsi="宋体" w:eastAsia="宋体" w:cs="宋体"/>
                <w:sz w:val="20"/>
                <w:szCs w:val="20"/>
              </w:rPr>
              <w:t>0.875</w:t>
            </w:r>
          </w:p>
        </w:tc>
        <w:tc>
          <w:tcPr>
            <w:tcW w:w="1793"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23B45EC">
            <w:pPr>
              <w:jc w:val="center"/>
            </w:pPr>
            <w:r>
              <w:rPr>
                <w:rFonts w:ascii="宋体" w:hAnsi="宋体" w:eastAsia="宋体" w:cs="宋体"/>
                <w:sz w:val="20"/>
                <w:szCs w:val="20"/>
              </w:rPr>
              <w:t>-28.7%</w:t>
            </w:r>
          </w:p>
        </w:tc>
      </w:tr>
      <w:tr w14:paraId="59E5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68DBD0B0">
            <w:pPr>
              <w:jc w:val="left"/>
            </w:pPr>
            <w:r>
              <w:rPr>
                <w:rFonts w:ascii="宋体" w:hAnsi="宋体" w:eastAsia="宋体" w:cs="宋体"/>
                <w:sz w:val="20"/>
                <w:szCs w:val="20"/>
              </w:rPr>
              <w:t>2-AP (μg/kg)</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291774FC">
            <w:pPr>
              <w:jc w:val="center"/>
            </w:pPr>
            <w:r>
              <w:rPr>
                <w:rFonts w:ascii="宋体" w:hAnsi="宋体" w:eastAsia="宋体" w:cs="宋体"/>
                <w:sz w:val="20"/>
                <w:szCs w:val="20"/>
              </w:rPr>
              <w:t>1.626</w:t>
            </w:r>
          </w:p>
        </w:tc>
        <w:tc>
          <w:tcPr>
            <w:tcW w:w="2200"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27A7DF66">
            <w:pPr>
              <w:jc w:val="center"/>
            </w:pPr>
            <w:r>
              <w:rPr>
                <w:rFonts w:ascii="宋体" w:hAnsi="宋体" w:eastAsia="宋体" w:cs="宋体"/>
                <w:sz w:val="20"/>
                <w:szCs w:val="20"/>
              </w:rPr>
              <w:t>1.756</w:t>
            </w:r>
          </w:p>
        </w:tc>
        <w:tc>
          <w:tcPr>
            <w:tcW w:w="1793" w:type="dxa"/>
            <w:tcBorders>
              <w:top w:val="single" w:color="CCCCCC" w:sz="0" w:space="0"/>
              <w:left w:val="single" w:color="CCCCCC" w:sz="0" w:space="0"/>
              <w:bottom w:val="single" w:color="CCCCCC" w:sz="0" w:space="0"/>
              <w:right w:val="single" w:color="CCCCCC" w:sz="0" w:space="0"/>
            </w:tcBorders>
            <w:shd w:val="clear" w:color="auto" w:fill="F5F5F5"/>
            <w:tcMar>
              <w:top w:w="80" w:type="dxa"/>
              <w:left w:w="120" w:type="dxa"/>
              <w:bottom w:w="80" w:type="dxa"/>
              <w:right w:w="120" w:type="dxa"/>
            </w:tcMar>
          </w:tcPr>
          <w:p w14:paraId="0AE1BD69">
            <w:pPr>
              <w:jc w:val="center"/>
            </w:pPr>
            <w:r>
              <w:rPr>
                <w:rFonts w:ascii="宋体" w:hAnsi="宋体" w:eastAsia="宋体" w:cs="宋体"/>
                <w:sz w:val="20"/>
                <w:szCs w:val="20"/>
              </w:rPr>
              <w:t>-7.5%</w:t>
            </w:r>
          </w:p>
        </w:tc>
      </w:tr>
      <w:tr w14:paraId="243E2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6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6D31BA44">
            <w:pPr>
              <w:jc w:val="left"/>
            </w:pPr>
            <w:r>
              <w:rPr>
                <w:rFonts w:ascii="宋体" w:hAnsi="宋体" w:eastAsia="宋体" w:cs="宋体"/>
                <w:sz w:val="20"/>
                <w:szCs w:val="20"/>
              </w:rPr>
              <w:t>类黄酮 (g/100g)</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0B7F78CD">
            <w:pPr>
              <w:jc w:val="center"/>
            </w:pPr>
            <w:r>
              <w:rPr>
                <w:rFonts w:ascii="宋体" w:hAnsi="宋体" w:eastAsia="宋体" w:cs="宋体"/>
                <w:sz w:val="20"/>
                <w:szCs w:val="20"/>
              </w:rPr>
              <w:t>0.006</w:t>
            </w:r>
          </w:p>
        </w:tc>
        <w:tc>
          <w:tcPr>
            <w:tcW w:w="2200"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152FC5B4">
            <w:pPr>
              <w:jc w:val="center"/>
            </w:pPr>
            <w:r>
              <w:rPr>
                <w:rFonts w:ascii="宋体" w:hAnsi="宋体" w:eastAsia="宋体" w:cs="宋体"/>
                <w:sz w:val="20"/>
                <w:szCs w:val="20"/>
              </w:rPr>
              <w:t>0.006</w:t>
            </w:r>
          </w:p>
        </w:tc>
        <w:tc>
          <w:tcPr>
            <w:tcW w:w="1793" w:type="dxa"/>
            <w:tcBorders>
              <w:top w:val="single" w:color="CCCCCC" w:sz="0" w:space="0"/>
              <w:left w:val="single" w:color="CCCCCC" w:sz="0" w:space="0"/>
              <w:bottom w:val="single" w:color="CCCCCC" w:sz="0" w:space="0"/>
              <w:right w:val="single" w:color="CCCCCC" w:sz="0" w:space="0"/>
            </w:tcBorders>
            <w:shd w:val="clear" w:color="auto" w:fill="FFFFFF"/>
            <w:tcMar>
              <w:top w:w="80" w:type="dxa"/>
              <w:left w:w="120" w:type="dxa"/>
              <w:bottom w:w="80" w:type="dxa"/>
              <w:right w:w="120" w:type="dxa"/>
            </w:tcMar>
          </w:tcPr>
          <w:p w14:paraId="22DCDB68">
            <w:pPr>
              <w:jc w:val="center"/>
            </w:pPr>
            <w:r>
              <w:rPr>
                <w:rFonts w:ascii="宋体" w:hAnsi="宋体" w:eastAsia="宋体" w:cs="宋体"/>
                <w:sz w:val="20"/>
                <w:szCs w:val="20"/>
              </w:rPr>
              <w:t>+2.6%</w:t>
            </w:r>
          </w:p>
        </w:tc>
      </w:tr>
    </w:tbl>
    <w:p w14:paraId="0308CD09">
      <w:pPr>
        <w:keepNext w:val="0"/>
        <w:keepLines w:val="0"/>
        <w:pageBreakBefore w:val="0"/>
        <w:kinsoku/>
        <w:wordWrap/>
        <w:overflowPunct/>
        <w:topLinePunct w:val="0"/>
        <w:autoSpaceDE/>
        <w:autoSpaceDN/>
        <w:bidi w:val="0"/>
        <w:adjustRightInd/>
        <w:snapToGrid/>
        <w:spacing w:before="60" w:after="60" w:line="360" w:lineRule="auto"/>
        <w:ind w:firstLine="600" w:firstLineChars="200"/>
        <w:textAlignment w:val="auto"/>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沁黄系列品种在硒含量方面优于其他品种，蛋白质和维生素E与其他品种相近或略低。需指出的是，样本数量（9批）相对有限，加之沁黄品种在不同地块、不同年份的表现可能有所差异，建议扩大抽检范围深化评价。</w:t>
      </w:r>
    </w:p>
    <w:p w14:paraId="4170E3B4">
      <w:pPr>
        <w:keepNext w:val="0"/>
        <w:keepLines w:val="0"/>
        <w:pageBreakBefore w:val="0"/>
        <w:kinsoku/>
        <w:wordWrap/>
        <w:overflowPunct/>
        <w:topLinePunct w:val="0"/>
        <w:autoSpaceDE/>
        <w:autoSpaceDN/>
        <w:bidi w:val="0"/>
        <w:adjustRightInd/>
        <w:snapToGrid/>
        <w:spacing w:before="60" w:after="60" w:line="360" w:lineRule="auto"/>
        <w:ind w:firstLine="600" w:firstLineChars="200"/>
        <w:textAlignment w:val="auto"/>
        <w:rPr>
          <w:rFonts w:hint="eastAsia" w:ascii="仿宋" w:hAnsi="仿宋" w:eastAsia="仿宋" w:cs="仿宋"/>
          <w:b w:val="0"/>
          <w:bCs w:val="0"/>
          <w:color w:val="auto"/>
          <w:kern w:val="2"/>
          <w:sz w:val="30"/>
          <w:szCs w:val="30"/>
          <w:lang w:val="en-US" w:eastAsia="zh-CN" w:bidi="ar-SA"/>
        </w:rPr>
      </w:pPr>
      <w:r>
        <w:rPr>
          <w:rFonts w:hint="eastAsia" w:ascii="仿宋" w:hAnsi="仿宋" w:eastAsia="仿宋" w:cs="仿宋"/>
          <w:b w:val="0"/>
          <w:bCs w:val="0"/>
          <w:color w:val="auto"/>
          <w:kern w:val="2"/>
          <w:sz w:val="30"/>
          <w:szCs w:val="30"/>
          <w:lang w:val="en-US" w:eastAsia="zh-CN" w:bidi="ar-SA"/>
        </w:rPr>
        <w:t>沁黄3号是目前种植最广泛的核心品种，9批样品中有7批为沁黄3号，2-AP含量最高达2.21 μg/kg，平均值约1.59 μg/kg，香气特征突出。</w:t>
      </w:r>
    </w:p>
    <w:p w14:paraId="1E8E7BFB">
      <w:pPr>
        <w:keepNext w:val="0"/>
        <w:keepLines w:val="0"/>
        <w:pageBreakBefore w:val="0"/>
        <w:kinsoku/>
        <w:wordWrap/>
        <w:overflowPunct/>
        <w:topLinePunct w:val="0"/>
        <w:bidi w:val="0"/>
        <w:snapToGrid/>
        <w:spacing w:line="580" w:lineRule="exact"/>
        <w:ind w:firstLine="600" w:firstLineChars="200"/>
        <w:textAlignment w:val="auto"/>
        <w:rPr>
          <w:rFonts w:hint="eastAsia" w:ascii="黑体" w:hAnsi="黑体" w:eastAsia="黑体" w:cs="黑体"/>
          <w:kern w:val="0"/>
          <w:sz w:val="30"/>
          <w:szCs w:val="30"/>
        </w:rPr>
      </w:pPr>
      <w:r>
        <w:rPr>
          <w:rFonts w:hint="eastAsia" w:ascii="黑体" w:hAnsi="黑体" w:eastAsia="黑体" w:cs="黑体"/>
          <w:kern w:val="0"/>
          <w:sz w:val="30"/>
          <w:szCs w:val="30"/>
          <w:lang w:val="en-US" w:eastAsia="zh-CN"/>
        </w:rPr>
        <w:t>四、</w:t>
      </w:r>
      <w:r>
        <w:rPr>
          <w:rFonts w:hint="eastAsia" w:ascii="黑体" w:hAnsi="黑体" w:eastAsia="黑体" w:cs="黑体"/>
          <w:kern w:val="0"/>
          <w:sz w:val="30"/>
          <w:szCs w:val="30"/>
        </w:rPr>
        <w:t>标准中涉及专利的情况</w:t>
      </w:r>
    </w:p>
    <w:p w14:paraId="6A1AEAD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本标准未涉及专利。</w:t>
      </w:r>
    </w:p>
    <w:p w14:paraId="1BD0F382">
      <w:pPr>
        <w:keepNext w:val="0"/>
        <w:keepLines w:val="0"/>
        <w:pageBreakBefore w:val="0"/>
        <w:kinsoku/>
        <w:wordWrap/>
        <w:overflowPunct/>
        <w:topLinePunct w:val="0"/>
        <w:bidi w:val="0"/>
        <w:snapToGrid/>
        <w:spacing w:line="580" w:lineRule="exact"/>
        <w:ind w:firstLine="600" w:firstLineChars="200"/>
        <w:textAlignment w:val="auto"/>
        <w:rPr>
          <w:rFonts w:hint="eastAsia" w:ascii="黑体" w:hAnsi="黑体" w:eastAsia="黑体" w:cs="黑体"/>
          <w:kern w:val="0"/>
          <w:sz w:val="30"/>
          <w:szCs w:val="30"/>
          <w:lang w:eastAsia="zh-CN"/>
        </w:rPr>
      </w:pPr>
      <w:r>
        <w:rPr>
          <w:rFonts w:hint="eastAsia" w:ascii="黑体" w:hAnsi="黑体" w:eastAsia="黑体" w:cs="黑体"/>
          <w:kern w:val="0"/>
          <w:sz w:val="30"/>
          <w:szCs w:val="30"/>
          <w:lang w:val="en-US" w:eastAsia="zh-CN"/>
        </w:rPr>
        <w:t>五</w:t>
      </w:r>
      <w:r>
        <w:rPr>
          <w:rFonts w:hint="eastAsia" w:ascii="黑体" w:hAnsi="黑体" w:eastAsia="黑体" w:cs="黑体"/>
          <w:kern w:val="0"/>
          <w:sz w:val="30"/>
          <w:szCs w:val="30"/>
        </w:rPr>
        <w:t>、</w:t>
      </w:r>
      <w:r>
        <w:rPr>
          <w:rFonts w:hint="eastAsia" w:ascii="黑体" w:hAnsi="黑体" w:eastAsia="黑体" w:cs="黑体"/>
          <w:sz w:val="32"/>
          <w:szCs w:val="32"/>
        </w:rPr>
        <w:t>预期达到的社会效益、对产业发展的作用的情况</w:t>
      </w:r>
    </w:p>
    <w:p w14:paraId="43EBF85C">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（一）经济价值</w:t>
      </w:r>
    </w:p>
    <w:p w14:paraId="2BD5BB10">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lang w:val="en-US" w:eastAsia="zh-CN"/>
        </w:rPr>
      </w:pPr>
      <w:r>
        <w:rPr>
          <w:rFonts w:hint="default" w:ascii="仿宋" w:hAnsi="仿宋" w:eastAsia="仿宋" w:cs="仿宋"/>
          <w:kern w:val="0"/>
          <w:sz w:val="30"/>
          <w:szCs w:val="30"/>
          <w:lang w:val="en-US" w:eastAsia="zh-CN"/>
        </w:rPr>
        <w:t>本</w:t>
      </w:r>
      <w:r>
        <w:rPr>
          <w:rFonts w:hint="eastAsia" w:ascii="仿宋" w:hAnsi="仿宋" w:eastAsia="仿宋" w:cs="仿宋"/>
          <w:kern w:val="0"/>
          <w:sz w:val="30"/>
          <w:szCs w:val="30"/>
          <w:lang w:val="en-US" w:eastAsia="zh-CN"/>
        </w:rPr>
        <w:t>文件</w:t>
      </w:r>
      <w:r>
        <w:rPr>
          <w:rFonts w:hint="default" w:ascii="仿宋" w:hAnsi="仿宋" w:eastAsia="仿宋" w:cs="仿宋"/>
          <w:kern w:val="0"/>
          <w:sz w:val="30"/>
          <w:szCs w:val="30"/>
          <w:lang w:val="en-US" w:eastAsia="zh-CN"/>
        </w:rPr>
        <w:t>制</w:t>
      </w:r>
      <w:r>
        <w:rPr>
          <w:rFonts w:hint="eastAsia" w:ascii="仿宋" w:hAnsi="仿宋" w:eastAsia="仿宋" w:cs="仿宋"/>
          <w:kern w:val="0"/>
          <w:sz w:val="30"/>
          <w:szCs w:val="30"/>
          <w:lang w:val="en-US" w:eastAsia="zh-CN"/>
        </w:rPr>
        <w:t>定</w:t>
      </w:r>
      <w:r>
        <w:rPr>
          <w:rFonts w:hint="default" w:ascii="仿宋" w:hAnsi="仿宋" w:eastAsia="仿宋" w:cs="仿宋"/>
          <w:kern w:val="0"/>
          <w:sz w:val="30"/>
          <w:szCs w:val="30"/>
          <w:lang w:val="en-US" w:eastAsia="zh-CN"/>
        </w:rPr>
        <w:t>并投入使用后，将有助于</w:t>
      </w:r>
      <w:r>
        <w:rPr>
          <w:rFonts w:hint="eastAsia" w:ascii="仿宋" w:hAnsi="仿宋" w:eastAsia="仿宋" w:cs="仿宋"/>
          <w:kern w:val="0"/>
          <w:sz w:val="30"/>
          <w:szCs w:val="30"/>
          <w:lang w:val="en-US" w:eastAsia="zh-CN"/>
        </w:rPr>
        <w:t>长治市</w:t>
      </w:r>
      <w:r>
        <w:rPr>
          <w:rFonts w:hint="default" w:ascii="仿宋" w:hAnsi="仿宋" w:eastAsia="仿宋" w:cs="仿宋"/>
          <w:kern w:val="0"/>
          <w:sz w:val="30"/>
          <w:szCs w:val="30"/>
          <w:lang w:val="en-US" w:eastAsia="zh-CN"/>
        </w:rPr>
        <w:t>打造</w:t>
      </w:r>
      <w:bookmarkStart w:id="8" w:name="OLE_LINK8"/>
      <w:r>
        <w:rPr>
          <w:rFonts w:hint="eastAsia" w:ascii="仿宋" w:hAnsi="仿宋" w:eastAsia="仿宋" w:cs="仿宋"/>
          <w:kern w:val="0"/>
          <w:sz w:val="30"/>
          <w:szCs w:val="30"/>
          <w:lang w:val="en-US" w:eastAsia="zh-CN"/>
        </w:rPr>
        <w:t>沁州黄小米</w:t>
      </w:r>
      <w:bookmarkEnd w:id="8"/>
      <w:r>
        <w:rPr>
          <w:rFonts w:hint="default" w:ascii="仿宋" w:hAnsi="仿宋" w:eastAsia="仿宋" w:cs="仿宋"/>
          <w:kern w:val="0"/>
          <w:sz w:val="30"/>
          <w:szCs w:val="30"/>
          <w:lang w:val="en-US" w:eastAsia="zh-CN"/>
        </w:rPr>
        <w:t>区域</w:t>
      </w:r>
      <w:r>
        <w:rPr>
          <w:rFonts w:hint="eastAsia" w:ascii="仿宋" w:hAnsi="仿宋" w:eastAsia="仿宋" w:cs="仿宋"/>
          <w:kern w:val="0"/>
          <w:sz w:val="30"/>
          <w:szCs w:val="30"/>
          <w:lang w:val="en-US" w:eastAsia="zh-CN"/>
        </w:rPr>
        <w:t>公用</w:t>
      </w:r>
      <w:r>
        <w:rPr>
          <w:rFonts w:hint="default" w:ascii="仿宋" w:hAnsi="仿宋" w:eastAsia="仿宋" w:cs="仿宋"/>
          <w:kern w:val="0"/>
          <w:sz w:val="30"/>
          <w:szCs w:val="30"/>
          <w:lang w:val="en-US" w:eastAsia="zh-CN"/>
        </w:rPr>
        <w:t>品牌，推进农产品规模化、标准化、生态化生产和传统产业绿色转型升级，不断提升</w:t>
      </w:r>
      <w:r>
        <w:rPr>
          <w:rFonts w:hint="eastAsia" w:ascii="仿宋" w:hAnsi="仿宋" w:eastAsia="仿宋" w:cs="仿宋"/>
          <w:kern w:val="0"/>
          <w:sz w:val="30"/>
          <w:szCs w:val="30"/>
          <w:lang w:val="en-US" w:eastAsia="zh-CN"/>
        </w:rPr>
        <w:t>小米</w:t>
      </w:r>
      <w:r>
        <w:rPr>
          <w:rFonts w:hint="default" w:ascii="仿宋" w:hAnsi="仿宋" w:eastAsia="仿宋" w:cs="仿宋"/>
          <w:kern w:val="0"/>
          <w:sz w:val="30"/>
          <w:szCs w:val="30"/>
          <w:lang w:val="en-US" w:eastAsia="zh-CN"/>
        </w:rPr>
        <w:t>产品质量，推</w:t>
      </w:r>
      <w:r>
        <w:rPr>
          <w:rFonts w:hint="eastAsia" w:ascii="仿宋" w:hAnsi="仿宋" w:eastAsia="仿宋" w:cs="仿宋"/>
          <w:kern w:val="0"/>
          <w:sz w:val="30"/>
          <w:szCs w:val="30"/>
          <w:lang w:val="en-US" w:eastAsia="zh-CN"/>
        </w:rPr>
        <w:t>动</w:t>
      </w:r>
      <w:r>
        <w:rPr>
          <w:rFonts w:hint="default" w:ascii="仿宋" w:hAnsi="仿宋" w:eastAsia="仿宋" w:cs="仿宋"/>
          <w:kern w:val="0"/>
          <w:sz w:val="30"/>
          <w:szCs w:val="30"/>
          <w:lang w:val="en-US" w:eastAsia="zh-CN"/>
        </w:rPr>
        <w:t>农业产业高效优质发展</w:t>
      </w:r>
      <w:r>
        <w:rPr>
          <w:rFonts w:hint="eastAsia" w:ascii="仿宋" w:hAnsi="仿宋" w:eastAsia="仿宋" w:cs="仿宋"/>
          <w:kern w:val="0"/>
          <w:sz w:val="30"/>
          <w:szCs w:val="30"/>
          <w:lang w:val="en-US" w:eastAsia="zh-CN"/>
        </w:rPr>
        <w:t>，</w:t>
      </w:r>
      <w:r>
        <w:rPr>
          <w:rFonts w:hint="default" w:ascii="仿宋" w:hAnsi="仿宋" w:eastAsia="仿宋" w:cs="仿宋"/>
          <w:kern w:val="0"/>
          <w:sz w:val="30"/>
          <w:szCs w:val="30"/>
          <w:lang w:val="en-US" w:eastAsia="zh-CN"/>
        </w:rPr>
        <w:t>最终将</w:t>
      </w:r>
      <w:r>
        <w:rPr>
          <w:rFonts w:hint="eastAsia" w:ascii="仿宋" w:hAnsi="仿宋" w:eastAsia="仿宋" w:cs="仿宋"/>
          <w:kern w:val="0"/>
          <w:sz w:val="30"/>
          <w:szCs w:val="30"/>
          <w:lang w:val="en-US" w:eastAsia="zh-CN"/>
        </w:rPr>
        <w:t>沁州黄小米</w:t>
      </w:r>
      <w:r>
        <w:rPr>
          <w:rFonts w:hint="default" w:ascii="仿宋" w:hAnsi="仿宋" w:eastAsia="仿宋" w:cs="仿宋"/>
          <w:kern w:val="0"/>
          <w:sz w:val="30"/>
          <w:szCs w:val="30"/>
          <w:lang w:val="en-US" w:eastAsia="zh-CN"/>
        </w:rPr>
        <w:t>打造成</w:t>
      </w:r>
      <w:r>
        <w:rPr>
          <w:rFonts w:hint="eastAsia" w:ascii="仿宋" w:hAnsi="仿宋" w:eastAsia="仿宋" w:cs="仿宋"/>
          <w:kern w:val="0"/>
          <w:sz w:val="30"/>
          <w:szCs w:val="30"/>
          <w:lang w:val="en-US" w:eastAsia="zh-CN"/>
        </w:rPr>
        <w:t>山西省</w:t>
      </w:r>
      <w:r>
        <w:rPr>
          <w:rFonts w:hint="default" w:ascii="仿宋" w:hAnsi="仿宋" w:eastAsia="仿宋" w:cs="仿宋"/>
          <w:kern w:val="0"/>
          <w:sz w:val="30"/>
          <w:szCs w:val="30"/>
          <w:lang w:val="en-US" w:eastAsia="zh-CN"/>
        </w:rPr>
        <w:t>内外</w:t>
      </w:r>
      <w:r>
        <w:rPr>
          <w:rFonts w:hint="eastAsia" w:ascii="仿宋" w:hAnsi="仿宋" w:eastAsia="仿宋" w:cs="仿宋"/>
          <w:kern w:val="0"/>
          <w:sz w:val="30"/>
          <w:szCs w:val="30"/>
          <w:lang w:val="en-US" w:eastAsia="zh-CN"/>
        </w:rPr>
        <w:t>乃至</w:t>
      </w:r>
      <w:r>
        <w:rPr>
          <w:rFonts w:hint="default" w:ascii="仿宋" w:hAnsi="仿宋" w:eastAsia="仿宋" w:cs="仿宋"/>
          <w:kern w:val="0"/>
          <w:sz w:val="30"/>
          <w:szCs w:val="30"/>
          <w:lang w:val="en-US" w:eastAsia="zh-CN"/>
        </w:rPr>
        <w:t>国内外知名区域公用品牌，进而促进全</w:t>
      </w:r>
      <w:r>
        <w:rPr>
          <w:rFonts w:hint="eastAsia" w:ascii="仿宋" w:hAnsi="仿宋" w:eastAsia="仿宋" w:cs="仿宋"/>
          <w:kern w:val="0"/>
          <w:sz w:val="30"/>
          <w:szCs w:val="30"/>
          <w:lang w:val="en-US" w:eastAsia="zh-CN"/>
        </w:rPr>
        <w:t>市</w:t>
      </w:r>
      <w:r>
        <w:rPr>
          <w:rFonts w:hint="default" w:ascii="仿宋" w:hAnsi="仿宋" w:eastAsia="仿宋" w:cs="仿宋"/>
          <w:kern w:val="0"/>
          <w:sz w:val="30"/>
          <w:szCs w:val="30"/>
          <w:lang w:val="en-US" w:eastAsia="zh-CN"/>
        </w:rPr>
        <w:t>农业产业发展和乡村振兴，带动企业与农民增收致富。</w:t>
      </w:r>
    </w:p>
    <w:p w14:paraId="09D20145">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（二）社会意义</w:t>
      </w:r>
    </w:p>
    <w:p w14:paraId="06707218">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本项标准是</w:t>
      </w:r>
      <w:r>
        <w:rPr>
          <w:rFonts w:hint="default" w:ascii="仿宋" w:hAnsi="仿宋" w:eastAsia="仿宋" w:cs="仿宋"/>
          <w:kern w:val="0"/>
          <w:sz w:val="30"/>
          <w:szCs w:val="30"/>
          <w:lang w:val="en-US" w:eastAsia="zh-CN"/>
        </w:rPr>
        <w:t>深入贯彻《质量强国建设纲要》，构建国内领先的沁州黄小米区域公用品牌建设，推动</w:t>
      </w:r>
      <w:r>
        <w:rPr>
          <w:rFonts w:hint="eastAsia" w:ascii="仿宋" w:hAnsi="仿宋" w:eastAsia="仿宋" w:cs="仿宋"/>
          <w:kern w:val="0"/>
          <w:sz w:val="30"/>
          <w:szCs w:val="30"/>
          <w:lang w:val="en-US" w:eastAsia="zh-CN"/>
        </w:rPr>
        <w:t>长治市</w:t>
      </w:r>
      <w:r>
        <w:rPr>
          <w:rFonts w:hint="default" w:ascii="仿宋" w:hAnsi="仿宋" w:eastAsia="仿宋" w:cs="仿宋"/>
          <w:kern w:val="0"/>
          <w:sz w:val="30"/>
          <w:szCs w:val="30"/>
          <w:lang w:val="en-US" w:eastAsia="zh-CN"/>
        </w:rPr>
        <w:t>产业全产业链高质量发展</w:t>
      </w:r>
      <w:r>
        <w:rPr>
          <w:rFonts w:hint="eastAsia" w:ascii="仿宋" w:hAnsi="仿宋" w:eastAsia="仿宋" w:cs="仿宋"/>
          <w:kern w:val="0"/>
          <w:sz w:val="30"/>
          <w:szCs w:val="30"/>
          <w:lang w:val="en-US" w:eastAsia="zh-CN"/>
        </w:rPr>
        <w:t>的基础工作</w:t>
      </w:r>
      <w:r>
        <w:rPr>
          <w:rFonts w:hint="default" w:ascii="仿宋" w:hAnsi="仿宋" w:eastAsia="仿宋" w:cs="仿宋"/>
          <w:kern w:val="0"/>
          <w:sz w:val="30"/>
          <w:szCs w:val="30"/>
          <w:lang w:val="en-US" w:eastAsia="zh-CN"/>
        </w:rPr>
        <w:t>。通过实施“标准·认证+”，用标准来降低质量风险，用溯源来衔接准出准入，用认证来解决品牌信任问题，从而提升区域品牌竞争力。标准的先进性有助于保证产品和服务的高品质特性，提升企业的管理水平，在一定程度上满足消费者心目中对高质量产品和企业形象的期待。认证通过发挥质量管理的体检证、市场经济的信用证、国际贸易的通行证作用，能够较好地满足相关方多样化需求，促进区域品牌价值的实现。以认证为手段打造“一品一码”可追溯并嫁接于线上平台，有助于农产品全产业链可见可控可追责，更好地实现线下场景线上真实再现。</w:t>
      </w:r>
    </w:p>
    <w:p w14:paraId="36B1EEC2">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仿宋" w:hAnsi="仿宋" w:eastAsia="仿宋" w:cs="仿宋"/>
          <w:kern w:val="0"/>
          <w:sz w:val="30"/>
          <w:szCs w:val="30"/>
        </w:rPr>
      </w:pPr>
      <w:r>
        <w:rPr>
          <w:rFonts w:hint="eastAsia" w:ascii="黑体" w:hAnsi="黑体" w:eastAsia="黑体" w:cs="黑体"/>
          <w:b w:val="0"/>
          <w:bCs w:val="0"/>
          <w:kern w:val="0"/>
          <w:sz w:val="30"/>
          <w:szCs w:val="30"/>
          <w:lang w:val="en-US" w:eastAsia="zh-CN"/>
        </w:rPr>
        <w:t>六</w:t>
      </w:r>
      <w:r>
        <w:rPr>
          <w:rFonts w:hint="eastAsia" w:ascii="黑体" w:hAnsi="黑体" w:eastAsia="黑体" w:cs="黑体"/>
          <w:b w:val="0"/>
          <w:bCs w:val="0"/>
          <w:kern w:val="0"/>
          <w:sz w:val="30"/>
          <w:szCs w:val="30"/>
        </w:rPr>
        <w:t>、采用国际标准和国外先进标准情况</w:t>
      </w:r>
    </w:p>
    <w:p w14:paraId="0A02DED8">
      <w:pPr>
        <w:ind w:firstLine="640" w:firstLineChars="200"/>
        <w:rPr>
          <w:rFonts w:hint="eastAsia" w:ascii="仿宋" w:hAnsi="仿宋" w:eastAsia="仿宋" w:cs="仿宋"/>
          <w:sz w:val="32"/>
          <w:szCs w:val="32"/>
        </w:rPr>
      </w:pPr>
      <w:r>
        <w:rPr>
          <w:rFonts w:hint="eastAsia" w:ascii="仿宋" w:hAnsi="仿宋" w:eastAsia="仿宋" w:cs="仿宋"/>
          <w:sz w:val="32"/>
          <w:szCs w:val="32"/>
        </w:rPr>
        <w:t>本标准未采用国际标准。编制过程中参考国内农产品区域公用品牌建设、食品质量安全、追溯体系等相关标准与实践经验，符合我国农食产品管理要求。</w:t>
      </w:r>
    </w:p>
    <w:p w14:paraId="6EE92822">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七、在标准体系中的位置，与现行相关法律、法规、规章及相关标准的协调性</w:t>
      </w:r>
    </w:p>
    <w:p w14:paraId="706AA239">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本标准属于团体标准，是 </w:t>
      </w:r>
      <w:r>
        <w:rPr>
          <w:rFonts w:hint="eastAsia" w:ascii="仿宋" w:hAnsi="仿宋" w:eastAsia="仿宋" w:cs="仿宋"/>
          <w:sz w:val="32"/>
          <w:szCs w:val="32"/>
          <w:lang w:eastAsia="zh-CN"/>
        </w:rPr>
        <w:t>沁州黄小米</w:t>
      </w:r>
      <w:r>
        <w:rPr>
          <w:rFonts w:hint="eastAsia" w:ascii="仿宋" w:hAnsi="仿宋" w:eastAsia="仿宋" w:cs="仿宋"/>
          <w:sz w:val="32"/>
          <w:szCs w:val="32"/>
        </w:rPr>
        <w:t>区域公用品牌三级标准体系的核心</w:t>
      </w:r>
      <w:r>
        <w:rPr>
          <w:rFonts w:hint="eastAsia" w:ascii="仿宋" w:hAnsi="仿宋" w:eastAsia="仿宋" w:cs="仿宋"/>
          <w:sz w:val="32"/>
          <w:szCs w:val="32"/>
          <w:lang w:val="en-US" w:eastAsia="zh-CN"/>
        </w:rPr>
        <w:t>产品</w:t>
      </w:r>
      <w:r>
        <w:rPr>
          <w:rFonts w:hint="eastAsia" w:ascii="仿宋" w:hAnsi="仿宋" w:eastAsia="仿宋" w:cs="仿宋"/>
          <w:sz w:val="32"/>
          <w:szCs w:val="32"/>
        </w:rPr>
        <w:t>标准，与</w:t>
      </w:r>
      <w:r>
        <w:rPr>
          <w:rFonts w:hint="eastAsia" w:ascii="仿宋" w:hAnsi="仿宋" w:eastAsia="仿宋" w:cs="仿宋"/>
          <w:sz w:val="32"/>
          <w:szCs w:val="32"/>
          <w:lang w:val="en-US" w:eastAsia="zh-CN"/>
        </w:rPr>
        <w:t>管理标准、</w:t>
      </w:r>
      <w:r>
        <w:rPr>
          <w:rFonts w:hint="eastAsia" w:ascii="仿宋" w:hAnsi="仿宋" w:eastAsia="仿宋" w:cs="仿宋"/>
          <w:sz w:val="32"/>
          <w:szCs w:val="32"/>
        </w:rPr>
        <w:t>种植、加工类标准配套使用。</w:t>
      </w:r>
    </w:p>
    <w:p w14:paraId="49F348B4">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本标准与《食品安全法》《农产品质量安全法》及 GB 7718、GB 28050、GB 23350、GB/T 37029等现行法律法规、标准完全协调一致，无冲突。</w:t>
      </w:r>
    </w:p>
    <w:p w14:paraId="7A1600DF">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八、重大分歧意见的处理经过和依据</w:t>
      </w:r>
    </w:p>
    <w:p w14:paraId="36A4A4C9">
      <w:pPr>
        <w:ind w:firstLine="640" w:firstLineChars="200"/>
        <w:rPr>
          <w:rFonts w:hint="eastAsia" w:ascii="仿宋" w:hAnsi="仿宋" w:eastAsia="仿宋" w:cs="仿宋"/>
          <w:sz w:val="32"/>
          <w:szCs w:val="32"/>
        </w:rPr>
      </w:pPr>
      <w:r>
        <w:rPr>
          <w:rFonts w:hint="eastAsia" w:ascii="仿宋" w:hAnsi="仿宋" w:eastAsia="仿宋" w:cs="仿宋"/>
          <w:sz w:val="32"/>
          <w:szCs w:val="32"/>
        </w:rPr>
        <w:t>标准编制过程中通过多轮座谈、书面征求意见、专家评审充分沟通，对生产记录、追溯要求、品牌使用等内容达成一致，无重大分歧意见。</w:t>
      </w:r>
    </w:p>
    <w:p w14:paraId="20402C5D">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九、标准性质的建议说明</w:t>
      </w:r>
    </w:p>
    <w:p w14:paraId="1692D004">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本标准为团体标准，供协会会员及社会自愿采用，作为 </w:t>
      </w:r>
      <w:r>
        <w:rPr>
          <w:rFonts w:hint="eastAsia" w:ascii="仿宋" w:hAnsi="仿宋" w:eastAsia="仿宋" w:cs="仿宋"/>
          <w:sz w:val="32"/>
          <w:szCs w:val="32"/>
          <w:lang w:eastAsia="zh-CN"/>
        </w:rPr>
        <w:t>沁州黄小米</w:t>
      </w:r>
      <w:r>
        <w:rPr>
          <w:rFonts w:hint="eastAsia" w:ascii="仿宋" w:hAnsi="仿宋" w:eastAsia="仿宋" w:cs="仿宋"/>
          <w:sz w:val="32"/>
          <w:szCs w:val="32"/>
        </w:rPr>
        <w:t>区域公用品牌自愿性认证、品牌授权、自我评价的核心依据。</w:t>
      </w:r>
    </w:p>
    <w:p w14:paraId="04CC77B8">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十、贯彻标准的要求和措施建议</w:t>
      </w:r>
    </w:p>
    <w:p w14:paraId="60010122">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宣贯培训</w:t>
      </w:r>
    </w:p>
    <w:p w14:paraId="02DEAC27">
      <w:pPr>
        <w:ind w:firstLine="640" w:firstLineChars="200"/>
        <w:rPr>
          <w:rFonts w:hint="eastAsia" w:ascii="仿宋" w:hAnsi="仿宋" w:eastAsia="仿宋" w:cs="仿宋"/>
          <w:sz w:val="32"/>
          <w:szCs w:val="32"/>
        </w:rPr>
      </w:pPr>
      <w:r>
        <w:rPr>
          <w:rFonts w:hint="eastAsia" w:ascii="仿宋" w:hAnsi="仿宋" w:eastAsia="仿宋" w:cs="仿宋"/>
          <w:sz w:val="32"/>
          <w:szCs w:val="32"/>
        </w:rPr>
        <w:t>面向生产、加工、销售企业开展标准解读培训，提升执行能力。</w:t>
      </w:r>
    </w:p>
    <w:p w14:paraId="56897F32">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认证衔接</w:t>
      </w:r>
    </w:p>
    <w:p w14:paraId="6ADF5C20">
      <w:pPr>
        <w:ind w:firstLine="640" w:firstLineChars="200"/>
        <w:rPr>
          <w:rFonts w:hint="eastAsia" w:ascii="仿宋" w:hAnsi="仿宋" w:eastAsia="仿宋" w:cs="仿宋"/>
          <w:sz w:val="32"/>
          <w:szCs w:val="32"/>
        </w:rPr>
      </w:pPr>
      <w:r>
        <w:rPr>
          <w:rFonts w:hint="eastAsia" w:ascii="仿宋" w:hAnsi="仿宋" w:eastAsia="仿宋" w:cs="仿宋"/>
          <w:sz w:val="32"/>
          <w:szCs w:val="32"/>
        </w:rPr>
        <w:t>将本标准作为第三方认证、品牌授权使用的关键依据。</w:t>
      </w:r>
    </w:p>
    <w:p w14:paraId="603636E6">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监督管理</w:t>
      </w:r>
    </w:p>
    <w:p w14:paraId="134F8B52">
      <w:pPr>
        <w:ind w:firstLine="640" w:firstLineChars="200"/>
        <w:rPr>
          <w:rFonts w:hint="eastAsia" w:ascii="仿宋" w:hAnsi="仿宋" w:eastAsia="仿宋" w:cs="仿宋"/>
          <w:sz w:val="32"/>
          <w:szCs w:val="32"/>
        </w:rPr>
      </w:pPr>
      <w:r>
        <w:rPr>
          <w:rFonts w:hint="eastAsia" w:ascii="仿宋" w:hAnsi="仿宋" w:eastAsia="仿宋" w:cs="仿宋"/>
          <w:sz w:val="32"/>
          <w:szCs w:val="32"/>
        </w:rPr>
        <w:t>协会联合主管部门开展实施监督，维护品牌公信力。</w:t>
      </w:r>
    </w:p>
    <w:p w14:paraId="552476EB">
      <w:pPr>
        <w:numPr>
          <w:ilvl w:val="0"/>
          <w:numId w:val="6"/>
        </w:numPr>
        <w:ind w:left="0" w:leftChars="0" w:firstLine="420" w:firstLineChars="0"/>
        <w:rPr>
          <w:rFonts w:hint="eastAsia" w:ascii="仿宋" w:hAnsi="仿宋" w:eastAsia="仿宋" w:cs="仿宋"/>
          <w:b/>
          <w:bCs/>
          <w:sz w:val="32"/>
          <w:szCs w:val="32"/>
        </w:rPr>
      </w:pPr>
      <w:r>
        <w:rPr>
          <w:rFonts w:hint="eastAsia" w:ascii="仿宋" w:hAnsi="仿宋" w:eastAsia="仿宋" w:cs="仿宋"/>
          <w:b/>
          <w:bCs/>
          <w:sz w:val="32"/>
          <w:szCs w:val="32"/>
        </w:rPr>
        <w:t>动态更新</w:t>
      </w:r>
    </w:p>
    <w:p w14:paraId="3DB7E118">
      <w:pPr>
        <w:ind w:firstLine="640" w:firstLineChars="200"/>
        <w:rPr>
          <w:rFonts w:hint="eastAsia" w:ascii="仿宋" w:hAnsi="仿宋" w:eastAsia="仿宋" w:cs="仿宋"/>
          <w:sz w:val="32"/>
          <w:szCs w:val="32"/>
        </w:rPr>
      </w:pPr>
      <w:r>
        <w:rPr>
          <w:rFonts w:hint="eastAsia" w:ascii="仿宋" w:hAnsi="仿宋" w:eastAsia="仿宋" w:cs="仿宋"/>
          <w:sz w:val="32"/>
          <w:szCs w:val="32"/>
        </w:rPr>
        <w:t>根据产业发展、政策调整定期复审修订，保持适用性。</w:t>
      </w:r>
    </w:p>
    <w:p w14:paraId="26435FD0">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十一、废止现行相关标准的建议</w:t>
      </w:r>
    </w:p>
    <w:p w14:paraId="481C3D60">
      <w:pPr>
        <w:ind w:firstLine="640" w:firstLineChars="200"/>
        <w:rPr>
          <w:rFonts w:hint="eastAsia" w:ascii="仿宋" w:hAnsi="仿宋" w:eastAsia="仿宋" w:cs="仿宋"/>
          <w:sz w:val="32"/>
          <w:szCs w:val="32"/>
        </w:rPr>
      </w:pPr>
      <w:r>
        <w:rPr>
          <w:rFonts w:hint="eastAsia" w:ascii="仿宋" w:hAnsi="仿宋" w:eastAsia="仿宋" w:cs="仿宋"/>
          <w:sz w:val="32"/>
          <w:szCs w:val="32"/>
        </w:rPr>
        <w:t>本标准为首次制定，无废止现行相关标准。</w:t>
      </w:r>
    </w:p>
    <w:p w14:paraId="0D6ED656">
      <w:pPr>
        <w:keepNext w:val="0"/>
        <w:keepLines w:val="0"/>
        <w:pageBreakBefore w:val="0"/>
        <w:kinsoku/>
        <w:wordWrap/>
        <w:overflowPunct/>
        <w:topLinePunct w:val="0"/>
        <w:autoSpaceDE w:val="0"/>
        <w:autoSpaceDN w:val="0"/>
        <w:bidi w:val="0"/>
        <w:adjustRightInd w:val="0"/>
        <w:snapToGrid/>
        <w:spacing w:line="580" w:lineRule="exact"/>
        <w:ind w:firstLine="600" w:firstLineChars="200"/>
        <w:jc w:val="left"/>
        <w:textAlignment w:val="auto"/>
        <w:rPr>
          <w:rFonts w:hint="eastAsia" w:ascii="黑体" w:hAnsi="黑体" w:eastAsia="黑体" w:cs="黑体"/>
          <w:b w:val="0"/>
          <w:bCs w:val="0"/>
          <w:kern w:val="0"/>
          <w:sz w:val="30"/>
          <w:szCs w:val="30"/>
          <w:lang w:val="en-US" w:eastAsia="zh-CN"/>
        </w:rPr>
      </w:pPr>
      <w:r>
        <w:rPr>
          <w:rFonts w:hint="eastAsia" w:ascii="黑体" w:hAnsi="黑体" w:eastAsia="黑体" w:cs="黑体"/>
          <w:b w:val="0"/>
          <w:bCs w:val="0"/>
          <w:kern w:val="0"/>
          <w:sz w:val="30"/>
          <w:szCs w:val="30"/>
          <w:lang w:val="en-US" w:eastAsia="zh-CN"/>
        </w:rPr>
        <w:t>十二、其他应予说明的事项</w:t>
      </w:r>
    </w:p>
    <w:p w14:paraId="6AD84D45">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本标准为</w:t>
      </w:r>
      <w:r>
        <w:rPr>
          <w:rFonts w:hint="eastAsia" w:ascii="仿宋" w:hAnsi="仿宋" w:eastAsia="仿宋" w:cs="仿宋"/>
          <w:sz w:val="32"/>
          <w:szCs w:val="32"/>
          <w:lang w:eastAsia="zh-CN"/>
        </w:rPr>
        <w:t>沁州黄小米</w:t>
      </w:r>
      <w:r>
        <w:rPr>
          <w:rFonts w:hint="eastAsia" w:ascii="仿宋" w:hAnsi="仿宋" w:eastAsia="仿宋" w:cs="仿宋"/>
          <w:sz w:val="32"/>
          <w:szCs w:val="32"/>
        </w:rPr>
        <w:t>区域公用品牌标准化体系的核心文件，与《沁州黄小米区域公用品牌通用要求 农食产品》《“沁州黄小米”种植技术规范》《“沁州黄小米”农产品加工管理规范》等配套使用，共同支撑品牌高质量发展。</w:t>
      </w:r>
    </w:p>
    <w:sectPr>
      <w:headerReference r:id="rId3" w:type="default"/>
      <w:footerReference r:id="rId4" w:type="default"/>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FBC36">
    <w:pPr>
      <w:pStyle w:val="4"/>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938E64">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C8199">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76538"/>
    <w:multiLevelType w:val="singleLevel"/>
    <w:tmpl w:val="A1F76538"/>
    <w:lvl w:ilvl="0" w:tentative="0">
      <w:start w:val="1"/>
      <w:numFmt w:val="decimal"/>
      <w:lvlText w:val="%1."/>
      <w:lvlJc w:val="left"/>
      <w:pPr>
        <w:ind w:left="845" w:hanging="425"/>
      </w:pPr>
      <w:rPr>
        <w:rFonts w:hint="default"/>
      </w:rPr>
    </w:lvl>
  </w:abstractNum>
  <w:abstractNum w:abstractNumId="1">
    <w:nsid w:val="A2CEAA74"/>
    <w:multiLevelType w:val="singleLevel"/>
    <w:tmpl w:val="A2CEAA74"/>
    <w:lvl w:ilvl="0" w:tentative="0">
      <w:start w:val="1"/>
      <w:numFmt w:val="decimal"/>
      <w:lvlText w:val="(%1)"/>
      <w:lvlJc w:val="left"/>
      <w:pPr>
        <w:ind w:left="845" w:hanging="425"/>
      </w:pPr>
      <w:rPr>
        <w:rFonts w:hint="default"/>
      </w:rPr>
    </w:lvl>
  </w:abstractNum>
  <w:abstractNum w:abstractNumId="2">
    <w:nsid w:val="BE4D1B25"/>
    <w:multiLevelType w:val="singleLevel"/>
    <w:tmpl w:val="BE4D1B25"/>
    <w:lvl w:ilvl="0" w:tentative="0">
      <w:start w:val="1"/>
      <w:numFmt w:val="chineseCounting"/>
      <w:suff w:val="nothing"/>
      <w:lvlText w:val="（%1）"/>
      <w:lvlJc w:val="left"/>
      <w:pPr>
        <w:ind w:left="0" w:firstLine="420"/>
      </w:pPr>
      <w:rPr>
        <w:rFonts w:hint="eastAsia"/>
      </w:rPr>
    </w:lvl>
  </w:abstractNum>
  <w:abstractNum w:abstractNumId="3">
    <w:nsid w:val="C75AE3DA"/>
    <w:multiLevelType w:val="singleLevel"/>
    <w:tmpl w:val="C75AE3DA"/>
    <w:lvl w:ilvl="0" w:tentative="0">
      <w:start w:val="1"/>
      <w:numFmt w:val="decimal"/>
      <w:lvlText w:val="%1."/>
      <w:lvlJc w:val="left"/>
      <w:pPr>
        <w:ind w:left="845" w:hanging="425"/>
      </w:pPr>
      <w:rPr>
        <w:rFonts w:hint="default"/>
      </w:rPr>
    </w:lvl>
  </w:abstractNum>
  <w:abstractNum w:abstractNumId="4">
    <w:nsid w:val="177F89E7"/>
    <w:multiLevelType w:val="singleLevel"/>
    <w:tmpl w:val="177F89E7"/>
    <w:lvl w:ilvl="0" w:tentative="0">
      <w:start w:val="1"/>
      <w:numFmt w:val="chineseCounting"/>
      <w:suff w:val="nothing"/>
      <w:lvlText w:val="（%1）"/>
      <w:lvlJc w:val="left"/>
      <w:pPr>
        <w:ind w:left="0" w:firstLine="42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2"/>
      <w:suff w:val="nothing"/>
      <w:lvlText w:val="%1%2　"/>
      <w:lvlJc w:val="left"/>
      <w:pPr>
        <w:ind w:left="0" w:firstLine="0"/>
      </w:pPr>
      <w:rPr>
        <w:rFonts w:hint="eastAsia" w:ascii="黑体" w:eastAsia="黑体"/>
        <w:b w:val="0"/>
        <w:i w:val="0"/>
        <w:sz w:val="21"/>
      </w:rPr>
    </w:lvl>
    <w:lvl w:ilvl="2" w:tentative="0">
      <w:start w:val="1"/>
      <w:numFmt w:val="decimal"/>
      <w:pStyle w:val="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gyZDdjZmE2YWNlMTUzYWVkNzFlNWVhNDhmZThiYmMifQ=="/>
  </w:docVars>
  <w:rsids>
    <w:rsidRoot w:val="0001348D"/>
    <w:rsid w:val="0001348D"/>
    <w:rsid w:val="00020167"/>
    <w:rsid w:val="0003589F"/>
    <w:rsid w:val="00067C2D"/>
    <w:rsid w:val="000A7B33"/>
    <w:rsid w:val="000D0B9C"/>
    <w:rsid w:val="000E6C51"/>
    <w:rsid w:val="001014B8"/>
    <w:rsid w:val="001360F8"/>
    <w:rsid w:val="00144A51"/>
    <w:rsid w:val="001459D7"/>
    <w:rsid w:val="001537DA"/>
    <w:rsid w:val="00163D4E"/>
    <w:rsid w:val="00164D55"/>
    <w:rsid w:val="001826A6"/>
    <w:rsid w:val="00187798"/>
    <w:rsid w:val="001C3DA4"/>
    <w:rsid w:val="001E6131"/>
    <w:rsid w:val="00211D68"/>
    <w:rsid w:val="00215E47"/>
    <w:rsid w:val="00216CCE"/>
    <w:rsid w:val="00243698"/>
    <w:rsid w:val="0025325E"/>
    <w:rsid w:val="00260F08"/>
    <w:rsid w:val="0028502F"/>
    <w:rsid w:val="002D253A"/>
    <w:rsid w:val="002F5ED9"/>
    <w:rsid w:val="00302D3D"/>
    <w:rsid w:val="00313C59"/>
    <w:rsid w:val="00331564"/>
    <w:rsid w:val="00353336"/>
    <w:rsid w:val="0036510E"/>
    <w:rsid w:val="00394B10"/>
    <w:rsid w:val="003B4384"/>
    <w:rsid w:val="003C0817"/>
    <w:rsid w:val="003D4542"/>
    <w:rsid w:val="003F5191"/>
    <w:rsid w:val="004045D0"/>
    <w:rsid w:val="00413162"/>
    <w:rsid w:val="00443DE4"/>
    <w:rsid w:val="00470E31"/>
    <w:rsid w:val="00494F73"/>
    <w:rsid w:val="004B3006"/>
    <w:rsid w:val="004B417A"/>
    <w:rsid w:val="004C7FE3"/>
    <w:rsid w:val="004D26E1"/>
    <w:rsid w:val="004E7DA7"/>
    <w:rsid w:val="00507E47"/>
    <w:rsid w:val="00521E82"/>
    <w:rsid w:val="00550817"/>
    <w:rsid w:val="005508FC"/>
    <w:rsid w:val="00556733"/>
    <w:rsid w:val="00556932"/>
    <w:rsid w:val="00560F4F"/>
    <w:rsid w:val="0058105A"/>
    <w:rsid w:val="005B0D58"/>
    <w:rsid w:val="005B4570"/>
    <w:rsid w:val="005B7BC8"/>
    <w:rsid w:val="005C07E9"/>
    <w:rsid w:val="006137E0"/>
    <w:rsid w:val="00615F22"/>
    <w:rsid w:val="00620FEC"/>
    <w:rsid w:val="00657951"/>
    <w:rsid w:val="00676614"/>
    <w:rsid w:val="006843BD"/>
    <w:rsid w:val="00694919"/>
    <w:rsid w:val="00697919"/>
    <w:rsid w:val="006C6C76"/>
    <w:rsid w:val="006D70A1"/>
    <w:rsid w:val="006E45BF"/>
    <w:rsid w:val="006E52CA"/>
    <w:rsid w:val="006F4CAA"/>
    <w:rsid w:val="006F5179"/>
    <w:rsid w:val="0070129A"/>
    <w:rsid w:val="007051D8"/>
    <w:rsid w:val="00710A52"/>
    <w:rsid w:val="00713781"/>
    <w:rsid w:val="007201C3"/>
    <w:rsid w:val="007638D2"/>
    <w:rsid w:val="00775CD7"/>
    <w:rsid w:val="007828DD"/>
    <w:rsid w:val="0078485D"/>
    <w:rsid w:val="007C39AF"/>
    <w:rsid w:val="007E2D33"/>
    <w:rsid w:val="007E3DAB"/>
    <w:rsid w:val="007E54C1"/>
    <w:rsid w:val="00807AC5"/>
    <w:rsid w:val="008338B7"/>
    <w:rsid w:val="00851E29"/>
    <w:rsid w:val="00856829"/>
    <w:rsid w:val="00856926"/>
    <w:rsid w:val="00866E5C"/>
    <w:rsid w:val="00867048"/>
    <w:rsid w:val="0087703D"/>
    <w:rsid w:val="008772D3"/>
    <w:rsid w:val="008778A1"/>
    <w:rsid w:val="008C1444"/>
    <w:rsid w:val="008C7DDC"/>
    <w:rsid w:val="008E44E9"/>
    <w:rsid w:val="008E6E9C"/>
    <w:rsid w:val="009133D2"/>
    <w:rsid w:val="00932445"/>
    <w:rsid w:val="009325D6"/>
    <w:rsid w:val="00953C6B"/>
    <w:rsid w:val="0096700F"/>
    <w:rsid w:val="00994093"/>
    <w:rsid w:val="009959A4"/>
    <w:rsid w:val="009B3D6A"/>
    <w:rsid w:val="009D2537"/>
    <w:rsid w:val="009D3DAF"/>
    <w:rsid w:val="009E744E"/>
    <w:rsid w:val="009F1560"/>
    <w:rsid w:val="009F5828"/>
    <w:rsid w:val="00A12477"/>
    <w:rsid w:val="00A3472E"/>
    <w:rsid w:val="00A45FA6"/>
    <w:rsid w:val="00A5797D"/>
    <w:rsid w:val="00A73821"/>
    <w:rsid w:val="00AA2701"/>
    <w:rsid w:val="00AB315A"/>
    <w:rsid w:val="00B0267A"/>
    <w:rsid w:val="00B05A59"/>
    <w:rsid w:val="00B4687E"/>
    <w:rsid w:val="00B57A4C"/>
    <w:rsid w:val="00B64965"/>
    <w:rsid w:val="00B75AE3"/>
    <w:rsid w:val="00B80AEA"/>
    <w:rsid w:val="00B92F35"/>
    <w:rsid w:val="00BB0D74"/>
    <w:rsid w:val="00BD636F"/>
    <w:rsid w:val="00BE3F34"/>
    <w:rsid w:val="00C13AE2"/>
    <w:rsid w:val="00C15C4A"/>
    <w:rsid w:val="00C25C30"/>
    <w:rsid w:val="00C31355"/>
    <w:rsid w:val="00C33C3D"/>
    <w:rsid w:val="00C34474"/>
    <w:rsid w:val="00C361C2"/>
    <w:rsid w:val="00C57E82"/>
    <w:rsid w:val="00C70FE6"/>
    <w:rsid w:val="00CA552F"/>
    <w:rsid w:val="00CA7490"/>
    <w:rsid w:val="00CC14C2"/>
    <w:rsid w:val="00CE42CD"/>
    <w:rsid w:val="00D00B36"/>
    <w:rsid w:val="00D0492A"/>
    <w:rsid w:val="00D14635"/>
    <w:rsid w:val="00D24567"/>
    <w:rsid w:val="00D43D5D"/>
    <w:rsid w:val="00D55E0C"/>
    <w:rsid w:val="00D62A43"/>
    <w:rsid w:val="00D65DDC"/>
    <w:rsid w:val="00D91AF1"/>
    <w:rsid w:val="00D962A2"/>
    <w:rsid w:val="00D976DE"/>
    <w:rsid w:val="00D97E5F"/>
    <w:rsid w:val="00DB6A49"/>
    <w:rsid w:val="00DB711D"/>
    <w:rsid w:val="00DC234E"/>
    <w:rsid w:val="00DC44BB"/>
    <w:rsid w:val="00DC5FB5"/>
    <w:rsid w:val="00DE2F85"/>
    <w:rsid w:val="00DF2650"/>
    <w:rsid w:val="00DF754A"/>
    <w:rsid w:val="00E05618"/>
    <w:rsid w:val="00E07A03"/>
    <w:rsid w:val="00E13CD3"/>
    <w:rsid w:val="00E21AC0"/>
    <w:rsid w:val="00E278DD"/>
    <w:rsid w:val="00E42B3A"/>
    <w:rsid w:val="00E51456"/>
    <w:rsid w:val="00E73D5A"/>
    <w:rsid w:val="00E7646C"/>
    <w:rsid w:val="00E90877"/>
    <w:rsid w:val="00E93F92"/>
    <w:rsid w:val="00EA0218"/>
    <w:rsid w:val="00EA1109"/>
    <w:rsid w:val="00EB164D"/>
    <w:rsid w:val="00EB2BF9"/>
    <w:rsid w:val="00EC1361"/>
    <w:rsid w:val="00EC4876"/>
    <w:rsid w:val="00ED20E1"/>
    <w:rsid w:val="00EE5B14"/>
    <w:rsid w:val="00EE6CEA"/>
    <w:rsid w:val="00F16B7A"/>
    <w:rsid w:val="00F501AB"/>
    <w:rsid w:val="00F56C65"/>
    <w:rsid w:val="00F61578"/>
    <w:rsid w:val="00F66E35"/>
    <w:rsid w:val="00F6765B"/>
    <w:rsid w:val="00F815D4"/>
    <w:rsid w:val="00F81B14"/>
    <w:rsid w:val="00F865BC"/>
    <w:rsid w:val="00F875AA"/>
    <w:rsid w:val="00F94989"/>
    <w:rsid w:val="00FB63EA"/>
    <w:rsid w:val="013112B1"/>
    <w:rsid w:val="015531A6"/>
    <w:rsid w:val="016236B5"/>
    <w:rsid w:val="01F70BDA"/>
    <w:rsid w:val="02031065"/>
    <w:rsid w:val="029B71C5"/>
    <w:rsid w:val="02B13ABB"/>
    <w:rsid w:val="02D37998"/>
    <w:rsid w:val="02D70AF4"/>
    <w:rsid w:val="0389567E"/>
    <w:rsid w:val="03C73402"/>
    <w:rsid w:val="03F76336"/>
    <w:rsid w:val="040F4381"/>
    <w:rsid w:val="048154F7"/>
    <w:rsid w:val="04884DAE"/>
    <w:rsid w:val="04C3433B"/>
    <w:rsid w:val="053E2BC0"/>
    <w:rsid w:val="057E0C02"/>
    <w:rsid w:val="05B47CA6"/>
    <w:rsid w:val="06144F07"/>
    <w:rsid w:val="06214E90"/>
    <w:rsid w:val="063C1CBF"/>
    <w:rsid w:val="067B3706"/>
    <w:rsid w:val="07966D78"/>
    <w:rsid w:val="07EA221E"/>
    <w:rsid w:val="08292E45"/>
    <w:rsid w:val="08412950"/>
    <w:rsid w:val="08DC62DA"/>
    <w:rsid w:val="08F35E75"/>
    <w:rsid w:val="08F506D5"/>
    <w:rsid w:val="0911242E"/>
    <w:rsid w:val="099E1DA8"/>
    <w:rsid w:val="0A214855"/>
    <w:rsid w:val="0A860836"/>
    <w:rsid w:val="0AD739D8"/>
    <w:rsid w:val="0B3B4D7A"/>
    <w:rsid w:val="0B9B749A"/>
    <w:rsid w:val="0C2E450A"/>
    <w:rsid w:val="0CA21F49"/>
    <w:rsid w:val="0CE554F8"/>
    <w:rsid w:val="0D415BE3"/>
    <w:rsid w:val="0D6755EF"/>
    <w:rsid w:val="0D7B5FE9"/>
    <w:rsid w:val="0D93629E"/>
    <w:rsid w:val="0DCD4B64"/>
    <w:rsid w:val="0DDC74AE"/>
    <w:rsid w:val="0E15476E"/>
    <w:rsid w:val="0FAA3CDB"/>
    <w:rsid w:val="0FF21DF2"/>
    <w:rsid w:val="103A46C6"/>
    <w:rsid w:val="10B84553"/>
    <w:rsid w:val="10D53261"/>
    <w:rsid w:val="10D66210"/>
    <w:rsid w:val="10E75F12"/>
    <w:rsid w:val="115918E3"/>
    <w:rsid w:val="116F3A9F"/>
    <w:rsid w:val="11C8285B"/>
    <w:rsid w:val="11D538A6"/>
    <w:rsid w:val="11DE3365"/>
    <w:rsid w:val="122A0040"/>
    <w:rsid w:val="124A2284"/>
    <w:rsid w:val="1360023A"/>
    <w:rsid w:val="138C16AE"/>
    <w:rsid w:val="13E3213E"/>
    <w:rsid w:val="13FF4B03"/>
    <w:rsid w:val="14F7410C"/>
    <w:rsid w:val="165826AB"/>
    <w:rsid w:val="16BB754D"/>
    <w:rsid w:val="16DF49C2"/>
    <w:rsid w:val="1725110F"/>
    <w:rsid w:val="172D41B3"/>
    <w:rsid w:val="17334611"/>
    <w:rsid w:val="17342109"/>
    <w:rsid w:val="178C5C81"/>
    <w:rsid w:val="17D802EF"/>
    <w:rsid w:val="180C72B8"/>
    <w:rsid w:val="1821262C"/>
    <w:rsid w:val="18467FB8"/>
    <w:rsid w:val="187616CF"/>
    <w:rsid w:val="189133E5"/>
    <w:rsid w:val="1A100136"/>
    <w:rsid w:val="1A68180C"/>
    <w:rsid w:val="1B1C538E"/>
    <w:rsid w:val="1BAF6115"/>
    <w:rsid w:val="1BDE4BD2"/>
    <w:rsid w:val="1C584269"/>
    <w:rsid w:val="1CF234CF"/>
    <w:rsid w:val="1DC81B04"/>
    <w:rsid w:val="1E72572F"/>
    <w:rsid w:val="1E790A51"/>
    <w:rsid w:val="1EE9500D"/>
    <w:rsid w:val="1F7A1DCF"/>
    <w:rsid w:val="1F8670D2"/>
    <w:rsid w:val="1FB90888"/>
    <w:rsid w:val="1FC33188"/>
    <w:rsid w:val="1FC35F53"/>
    <w:rsid w:val="1FE03790"/>
    <w:rsid w:val="20073D88"/>
    <w:rsid w:val="20195640"/>
    <w:rsid w:val="202D5948"/>
    <w:rsid w:val="207248C4"/>
    <w:rsid w:val="20F577B0"/>
    <w:rsid w:val="21061215"/>
    <w:rsid w:val="21722A4D"/>
    <w:rsid w:val="21ED5D70"/>
    <w:rsid w:val="21EE2BAF"/>
    <w:rsid w:val="229E731E"/>
    <w:rsid w:val="22E5524C"/>
    <w:rsid w:val="23044E7F"/>
    <w:rsid w:val="236C4F16"/>
    <w:rsid w:val="23CD19BD"/>
    <w:rsid w:val="242E35D4"/>
    <w:rsid w:val="245416F5"/>
    <w:rsid w:val="24B72C8E"/>
    <w:rsid w:val="263367F0"/>
    <w:rsid w:val="268873DC"/>
    <w:rsid w:val="26B4291F"/>
    <w:rsid w:val="27624129"/>
    <w:rsid w:val="277164CE"/>
    <w:rsid w:val="27772791"/>
    <w:rsid w:val="27AD57DB"/>
    <w:rsid w:val="28185D7C"/>
    <w:rsid w:val="29040BA4"/>
    <w:rsid w:val="29F72113"/>
    <w:rsid w:val="2AAD2C72"/>
    <w:rsid w:val="2AB53C5E"/>
    <w:rsid w:val="2AE37D8C"/>
    <w:rsid w:val="2B606BD1"/>
    <w:rsid w:val="2B7F3572"/>
    <w:rsid w:val="2B9608C8"/>
    <w:rsid w:val="2BC157D5"/>
    <w:rsid w:val="2BC96E4F"/>
    <w:rsid w:val="2C18735A"/>
    <w:rsid w:val="2C1C4839"/>
    <w:rsid w:val="2C9E7D40"/>
    <w:rsid w:val="2CC92DA8"/>
    <w:rsid w:val="2D1F3ABB"/>
    <w:rsid w:val="2D6E4D19"/>
    <w:rsid w:val="2D8331F5"/>
    <w:rsid w:val="2DBF47F1"/>
    <w:rsid w:val="2DF35ACB"/>
    <w:rsid w:val="2E20083F"/>
    <w:rsid w:val="2E5B7B24"/>
    <w:rsid w:val="2E8F6820"/>
    <w:rsid w:val="2ED91C5D"/>
    <w:rsid w:val="2EEB4F90"/>
    <w:rsid w:val="2EF10EFD"/>
    <w:rsid w:val="2F733EBC"/>
    <w:rsid w:val="2FD923D7"/>
    <w:rsid w:val="2FED215A"/>
    <w:rsid w:val="301D5CE1"/>
    <w:rsid w:val="302A667C"/>
    <w:rsid w:val="304C178B"/>
    <w:rsid w:val="30A825F9"/>
    <w:rsid w:val="30F04DDC"/>
    <w:rsid w:val="31323990"/>
    <w:rsid w:val="31A46B50"/>
    <w:rsid w:val="31F84171"/>
    <w:rsid w:val="322A7FAB"/>
    <w:rsid w:val="3275170D"/>
    <w:rsid w:val="32A63F25"/>
    <w:rsid w:val="3479789F"/>
    <w:rsid w:val="34C53EE7"/>
    <w:rsid w:val="359440A2"/>
    <w:rsid w:val="37392E2E"/>
    <w:rsid w:val="378308EB"/>
    <w:rsid w:val="388C5282"/>
    <w:rsid w:val="389B5548"/>
    <w:rsid w:val="391C0A6C"/>
    <w:rsid w:val="392011C3"/>
    <w:rsid w:val="39233125"/>
    <w:rsid w:val="3A872320"/>
    <w:rsid w:val="3ADC3228"/>
    <w:rsid w:val="3B336113"/>
    <w:rsid w:val="3B547DD5"/>
    <w:rsid w:val="3B5976A0"/>
    <w:rsid w:val="3BD450AB"/>
    <w:rsid w:val="3BE319D6"/>
    <w:rsid w:val="3C94054A"/>
    <w:rsid w:val="3CC86CCC"/>
    <w:rsid w:val="3D840FCF"/>
    <w:rsid w:val="3DE3382D"/>
    <w:rsid w:val="3E0C2BE9"/>
    <w:rsid w:val="3E1829CC"/>
    <w:rsid w:val="3E3668A5"/>
    <w:rsid w:val="3E3F114A"/>
    <w:rsid w:val="3E9514C9"/>
    <w:rsid w:val="3EE651E8"/>
    <w:rsid w:val="3F0F51AD"/>
    <w:rsid w:val="3F25155F"/>
    <w:rsid w:val="3F25320F"/>
    <w:rsid w:val="3F50007D"/>
    <w:rsid w:val="3FA460DB"/>
    <w:rsid w:val="4021167F"/>
    <w:rsid w:val="4183346D"/>
    <w:rsid w:val="418E1784"/>
    <w:rsid w:val="42196114"/>
    <w:rsid w:val="42701906"/>
    <w:rsid w:val="42EA70A5"/>
    <w:rsid w:val="42EB35BA"/>
    <w:rsid w:val="438C38D4"/>
    <w:rsid w:val="43B61AD7"/>
    <w:rsid w:val="43F81C45"/>
    <w:rsid w:val="44011036"/>
    <w:rsid w:val="444327B0"/>
    <w:rsid w:val="44643521"/>
    <w:rsid w:val="446A4930"/>
    <w:rsid w:val="44A137DC"/>
    <w:rsid w:val="44E602C9"/>
    <w:rsid w:val="45C53DA9"/>
    <w:rsid w:val="45C57599"/>
    <w:rsid w:val="45D109A0"/>
    <w:rsid w:val="460D74FE"/>
    <w:rsid w:val="464B426C"/>
    <w:rsid w:val="473B6A6A"/>
    <w:rsid w:val="47691656"/>
    <w:rsid w:val="47E60B7A"/>
    <w:rsid w:val="47FF7353"/>
    <w:rsid w:val="480D1A37"/>
    <w:rsid w:val="482F7A55"/>
    <w:rsid w:val="48575482"/>
    <w:rsid w:val="48E94697"/>
    <w:rsid w:val="48F74C17"/>
    <w:rsid w:val="49077FE6"/>
    <w:rsid w:val="49331971"/>
    <w:rsid w:val="498B36DE"/>
    <w:rsid w:val="4B291BED"/>
    <w:rsid w:val="4B32698B"/>
    <w:rsid w:val="4B5005B9"/>
    <w:rsid w:val="4B6D6C84"/>
    <w:rsid w:val="4B716465"/>
    <w:rsid w:val="4BAA3242"/>
    <w:rsid w:val="4BE454A1"/>
    <w:rsid w:val="4C3E4AC5"/>
    <w:rsid w:val="4CF9585C"/>
    <w:rsid w:val="4DFC2777"/>
    <w:rsid w:val="4EFC1FFA"/>
    <w:rsid w:val="4F272578"/>
    <w:rsid w:val="4F4A2677"/>
    <w:rsid w:val="4F7E65DD"/>
    <w:rsid w:val="4FB8672C"/>
    <w:rsid w:val="500E7DF5"/>
    <w:rsid w:val="501A20B9"/>
    <w:rsid w:val="508A51D9"/>
    <w:rsid w:val="50CF3209"/>
    <w:rsid w:val="50DF69E3"/>
    <w:rsid w:val="51477D68"/>
    <w:rsid w:val="515F6BD2"/>
    <w:rsid w:val="51C81FA7"/>
    <w:rsid w:val="51D81678"/>
    <w:rsid w:val="52845B17"/>
    <w:rsid w:val="52900235"/>
    <w:rsid w:val="52AF3460"/>
    <w:rsid w:val="52DF7067"/>
    <w:rsid w:val="53023496"/>
    <w:rsid w:val="53170354"/>
    <w:rsid w:val="53690469"/>
    <w:rsid w:val="539574B5"/>
    <w:rsid w:val="53A4549F"/>
    <w:rsid w:val="549C00D5"/>
    <w:rsid w:val="550061ED"/>
    <w:rsid w:val="56461365"/>
    <w:rsid w:val="56564ACE"/>
    <w:rsid w:val="56AD19A3"/>
    <w:rsid w:val="572B3420"/>
    <w:rsid w:val="573F1967"/>
    <w:rsid w:val="57AC7E6D"/>
    <w:rsid w:val="57E93680"/>
    <w:rsid w:val="581C47D2"/>
    <w:rsid w:val="587E39CC"/>
    <w:rsid w:val="58EC3E62"/>
    <w:rsid w:val="594C6863"/>
    <w:rsid w:val="598A5AB5"/>
    <w:rsid w:val="59AE6078"/>
    <w:rsid w:val="59D0302C"/>
    <w:rsid w:val="5B0373F5"/>
    <w:rsid w:val="5BE32570"/>
    <w:rsid w:val="5CAD329C"/>
    <w:rsid w:val="5CD210A5"/>
    <w:rsid w:val="5CE60C4B"/>
    <w:rsid w:val="5D422B78"/>
    <w:rsid w:val="5D713CE2"/>
    <w:rsid w:val="5D887F16"/>
    <w:rsid w:val="5DB94FFE"/>
    <w:rsid w:val="5DD717CE"/>
    <w:rsid w:val="5E2F1326"/>
    <w:rsid w:val="5E5247A3"/>
    <w:rsid w:val="5EDA0630"/>
    <w:rsid w:val="5EE035AA"/>
    <w:rsid w:val="5EE3189A"/>
    <w:rsid w:val="5F28108E"/>
    <w:rsid w:val="5F685A79"/>
    <w:rsid w:val="601F7AC4"/>
    <w:rsid w:val="60CB2763"/>
    <w:rsid w:val="61060D19"/>
    <w:rsid w:val="614C53BE"/>
    <w:rsid w:val="61682B1C"/>
    <w:rsid w:val="61721BCA"/>
    <w:rsid w:val="61E54053"/>
    <w:rsid w:val="621E63FA"/>
    <w:rsid w:val="62586BA6"/>
    <w:rsid w:val="62BC1431"/>
    <w:rsid w:val="62C224FF"/>
    <w:rsid w:val="63D86F45"/>
    <w:rsid w:val="63E92F01"/>
    <w:rsid w:val="63F256BE"/>
    <w:rsid w:val="640031E7"/>
    <w:rsid w:val="64BF4AA6"/>
    <w:rsid w:val="64EA62A0"/>
    <w:rsid w:val="656F68F8"/>
    <w:rsid w:val="66992BBF"/>
    <w:rsid w:val="67186787"/>
    <w:rsid w:val="67570A6A"/>
    <w:rsid w:val="67A57F8E"/>
    <w:rsid w:val="67AC2666"/>
    <w:rsid w:val="67E159B6"/>
    <w:rsid w:val="68491FF3"/>
    <w:rsid w:val="68C62EC9"/>
    <w:rsid w:val="69266BC9"/>
    <w:rsid w:val="698B1F50"/>
    <w:rsid w:val="69A71162"/>
    <w:rsid w:val="69D104E1"/>
    <w:rsid w:val="69D837FB"/>
    <w:rsid w:val="6A2C01B8"/>
    <w:rsid w:val="6A59101D"/>
    <w:rsid w:val="6A5F74BC"/>
    <w:rsid w:val="6AEA7C8A"/>
    <w:rsid w:val="6B2514BE"/>
    <w:rsid w:val="6B707EE7"/>
    <w:rsid w:val="6BEF4971"/>
    <w:rsid w:val="6C14506C"/>
    <w:rsid w:val="6C4F3998"/>
    <w:rsid w:val="6CC81553"/>
    <w:rsid w:val="6D5A4319"/>
    <w:rsid w:val="6D5F4D7D"/>
    <w:rsid w:val="6D650AFA"/>
    <w:rsid w:val="6D7146CB"/>
    <w:rsid w:val="6DA27008"/>
    <w:rsid w:val="6DB0203A"/>
    <w:rsid w:val="6DB1364C"/>
    <w:rsid w:val="6EBE0D6F"/>
    <w:rsid w:val="6EC551A9"/>
    <w:rsid w:val="6EC95179"/>
    <w:rsid w:val="6ED1432D"/>
    <w:rsid w:val="6F1A182E"/>
    <w:rsid w:val="6F284A0F"/>
    <w:rsid w:val="6FC56F9B"/>
    <w:rsid w:val="70046036"/>
    <w:rsid w:val="70A76076"/>
    <w:rsid w:val="70D56DB0"/>
    <w:rsid w:val="71361540"/>
    <w:rsid w:val="713E4AFC"/>
    <w:rsid w:val="719D2900"/>
    <w:rsid w:val="72E7185D"/>
    <w:rsid w:val="72F44FAE"/>
    <w:rsid w:val="739F1D42"/>
    <w:rsid w:val="73B37159"/>
    <w:rsid w:val="73C0481E"/>
    <w:rsid w:val="73DB35B6"/>
    <w:rsid w:val="745F52A7"/>
    <w:rsid w:val="75775D11"/>
    <w:rsid w:val="75A7415B"/>
    <w:rsid w:val="76EE24B3"/>
    <w:rsid w:val="77334767"/>
    <w:rsid w:val="77392ECE"/>
    <w:rsid w:val="774D1459"/>
    <w:rsid w:val="77C1341A"/>
    <w:rsid w:val="77D73344"/>
    <w:rsid w:val="77D85A7A"/>
    <w:rsid w:val="782A3ED5"/>
    <w:rsid w:val="7841609C"/>
    <w:rsid w:val="790E1CF2"/>
    <w:rsid w:val="793B67E7"/>
    <w:rsid w:val="796B4B97"/>
    <w:rsid w:val="7A1E72A3"/>
    <w:rsid w:val="7A613399"/>
    <w:rsid w:val="7AA71C22"/>
    <w:rsid w:val="7AA941A7"/>
    <w:rsid w:val="7B623CCF"/>
    <w:rsid w:val="7C285571"/>
    <w:rsid w:val="7CAD6D87"/>
    <w:rsid w:val="7CC16666"/>
    <w:rsid w:val="7CF36A8D"/>
    <w:rsid w:val="7D253D7C"/>
    <w:rsid w:val="7D4F7E21"/>
    <w:rsid w:val="7D52329E"/>
    <w:rsid w:val="7D8C1E8A"/>
    <w:rsid w:val="7D964A69"/>
    <w:rsid w:val="7DEBC3FC"/>
    <w:rsid w:val="7E5123DC"/>
    <w:rsid w:val="7ED871CC"/>
    <w:rsid w:val="7EF87257"/>
    <w:rsid w:val="7F24232D"/>
    <w:rsid w:val="7FA85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next w:val="1"/>
    <w:qFormat/>
    <w:uiPriority w:val="0"/>
    <w:pPr>
      <w:spacing w:before="240" w:after="120"/>
      <w:outlineLvl w:val="1"/>
    </w:pPr>
    <w:rPr>
      <w:rFonts w:ascii="宋体" w:hAnsi="宋体" w:eastAsia="宋体" w:cs="宋体"/>
      <w:b/>
      <w:bCs/>
      <w:color w:val="2E5FA3"/>
      <w:sz w:val="28"/>
      <w:szCs w:val="28"/>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Date"/>
    <w:basedOn w:val="1"/>
    <w:next w:val="1"/>
    <w:link w:val="9"/>
    <w:semiHidden/>
    <w:unhideWhenUsed/>
    <w:qFormat/>
    <w:uiPriority w:val="99"/>
    <w:pPr>
      <w:ind w:left="100" w:leftChars="2500"/>
    </w:pPr>
  </w:style>
  <w:style w:type="paragraph" w:styleId="4">
    <w:name w:val="footer"/>
    <w:basedOn w:val="1"/>
    <w:autoRedefine/>
    <w:semiHidden/>
    <w:unhideWhenUsed/>
    <w:qFormat/>
    <w:uiPriority w:val="99"/>
    <w:pPr>
      <w:tabs>
        <w:tab w:val="center" w:pos="4153"/>
        <w:tab w:val="right" w:pos="8306"/>
      </w:tabs>
      <w:snapToGrid w:val="0"/>
      <w:jc w:val="left"/>
    </w:pPr>
    <w:rPr>
      <w:sz w:val="18"/>
    </w:rPr>
  </w:style>
  <w:style w:type="paragraph" w:styleId="5">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日期 Char"/>
    <w:basedOn w:val="8"/>
    <w:link w:val="3"/>
    <w:autoRedefine/>
    <w:semiHidden/>
    <w:qFormat/>
    <w:uiPriority w:val="99"/>
  </w:style>
  <w:style w:type="paragraph" w:customStyle="1" w:styleId="10">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标准文件_一级条标题"/>
    <w:basedOn w:val="12"/>
    <w:next w:val="10"/>
    <w:autoRedefine/>
    <w:qFormat/>
    <w:uiPriority w:val="99"/>
    <w:pPr>
      <w:numPr>
        <w:ilvl w:val="2"/>
      </w:numPr>
      <w:spacing w:before="50" w:beforeLines="50" w:after="50" w:afterLines="50"/>
      <w:outlineLvl w:val="1"/>
    </w:pPr>
  </w:style>
  <w:style w:type="paragraph" w:customStyle="1" w:styleId="12">
    <w:name w:val="标准文件_章标题"/>
    <w:next w:val="10"/>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1406</Words>
  <Characters>1411</Characters>
  <Lines>32</Lines>
  <Paragraphs>9</Paragraphs>
  <TotalTime>0</TotalTime>
  <ScaleCrop>false</ScaleCrop>
  <LinksUpToDate>false</LinksUpToDate>
  <CharactersWithSpaces>1416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2021-06-21T20:32:00Z</dcterms:created>
  <dc:creator>maC</dc:creator>
  <cp:lastModifiedBy>暖北。</cp:lastModifiedBy>
  <cp:lastPrinted>2022-03-23T08:13:00Z</cp:lastPrinted>
  <dcterms:modified xsi:type="dcterms:W3CDTF">2026-04-30T07:08:20Z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971CAD0FCF644445820B8E7F1F3C07FA</vt:lpwstr>
  </property>
  <property fmtid="{D5CDD505-2E9C-101B-9397-08002B2CF9AE}" pid="4" name="KSOTemplateDocerSaveRecord">
    <vt:lpwstr>eyJoZGlkIjoiYjBjNzg3YzAwNTRmMWMxZmQ2YjliNzhlNWVhMGY1NTMiLCJ1c2VySWQiOiIzNDM0NTgwOTQifQ==</vt:lpwstr>
  </property>
</Properties>
</file>